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1" w:type="dxa"/>
        <w:jc w:val="center"/>
        <w:tblCellMar>
          <w:top w:w="57" w:type="dxa"/>
          <w:left w:w="113" w:type="dxa"/>
          <w:bottom w:w="57" w:type="dxa"/>
          <w:right w:w="113" w:type="dxa"/>
        </w:tblCellMar>
        <w:tblLook w:val="01E0" w:firstRow="1" w:lastRow="1" w:firstColumn="1" w:lastColumn="1" w:noHBand="0" w:noVBand="0"/>
      </w:tblPr>
      <w:tblGrid>
        <w:gridCol w:w="4654"/>
        <w:gridCol w:w="1924"/>
        <w:gridCol w:w="3123"/>
      </w:tblGrid>
      <w:tr w:rsidR="00DA25AD" w:rsidTr="00707A79">
        <w:trPr>
          <w:jc w:val="center"/>
        </w:trPr>
        <w:tc>
          <w:tcPr>
            <w:tcW w:w="6578" w:type="dxa"/>
            <w:gridSpan w:val="2"/>
            <w:tcBorders>
              <w:top w:val="nil"/>
              <w:left w:val="nil"/>
              <w:bottom w:val="single" w:sz="4" w:space="0" w:color="auto"/>
              <w:right w:val="single" w:sz="4" w:space="0" w:color="auto"/>
            </w:tcBorders>
            <w:tcMar>
              <w:left w:w="0" w:type="dxa"/>
            </w:tcMar>
            <w:vAlign w:val="center"/>
          </w:tcPr>
          <w:p w:rsidR="00C75026" w:rsidRPr="00A0025A" w:rsidRDefault="00C75026" w:rsidP="00833577"/>
        </w:tc>
        <w:tc>
          <w:tcPr>
            <w:tcW w:w="3123" w:type="dxa"/>
            <w:tcBorders>
              <w:top w:val="single" w:sz="4" w:space="0" w:color="auto"/>
              <w:left w:val="single" w:sz="4" w:space="0" w:color="auto"/>
              <w:bottom w:val="single" w:sz="4" w:space="0" w:color="auto"/>
              <w:right w:val="single" w:sz="4" w:space="0" w:color="auto"/>
            </w:tcBorders>
          </w:tcPr>
          <w:p w:rsidR="00C75026" w:rsidRPr="00A0025A" w:rsidRDefault="005F00AD" w:rsidP="00833577">
            <w:pPr>
              <w:spacing w:after="60"/>
              <w:rPr>
                <w:sz w:val="16"/>
                <w:szCs w:val="16"/>
              </w:rPr>
            </w:pPr>
            <w:r>
              <w:rPr>
                <w:sz w:val="16"/>
                <w:szCs w:val="16"/>
              </w:rPr>
              <w:t>Kundennummer</w:t>
            </w:r>
          </w:p>
          <w:p w:rsidR="00C75026" w:rsidRPr="00A0025A" w:rsidRDefault="005F00AD" w:rsidP="00833577">
            <w:r>
              <w:fldChar w:fldCharType="begin">
                <w:ffData>
                  <w:name w:val="Text3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DA25AD" w:rsidTr="00707A79">
        <w:trPr>
          <w:jc w:val="center"/>
        </w:trPr>
        <w:tc>
          <w:tcPr>
            <w:tcW w:w="9701" w:type="dxa"/>
            <w:gridSpan w:val="3"/>
            <w:tcBorders>
              <w:top w:val="single" w:sz="4" w:space="0" w:color="auto"/>
              <w:left w:val="single" w:sz="4" w:space="0" w:color="auto"/>
              <w:bottom w:val="single" w:sz="4" w:space="0" w:color="auto"/>
              <w:right w:val="single" w:sz="4" w:space="0" w:color="auto"/>
            </w:tcBorders>
          </w:tcPr>
          <w:p w:rsidR="00C75026" w:rsidRPr="00526F17" w:rsidRDefault="005F00AD" w:rsidP="00833577">
            <w:pPr>
              <w:spacing w:after="60"/>
              <w:rPr>
                <w:sz w:val="16"/>
                <w:szCs w:val="16"/>
              </w:rPr>
            </w:pPr>
            <w:r w:rsidRPr="00526F17">
              <w:rPr>
                <w:sz w:val="16"/>
                <w:szCs w:val="16"/>
              </w:rPr>
              <w:t>Unternehmen</w:t>
            </w:r>
          </w:p>
          <w:p w:rsidR="00C75026" w:rsidRPr="00A0025A" w:rsidRDefault="005F00AD" w:rsidP="0083357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5AD" w:rsidTr="00707A79">
        <w:trPr>
          <w:jc w:val="center"/>
        </w:trPr>
        <w:tc>
          <w:tcPr>
            <w:tcW w:w="9701" w:type="dxa"/>
            <w:gridSpan w:val="3"/>
            <w:tcBorders>
              <w:top w:val="single" w:sz="4" w:space="0" w:color="auto"/>
              <w:left w:val="single" w:sz="4" w:space="0" w:color="auto"/>
              <w:bottom w:val="single" w:sz="4" w:space="0" w:color="auto"/>
              <w:right w:val="single" w:sz="4" w:space="0" w:color="auto"/>
            </w:tcBorders>
          </w:tcPr>
          <w:p w:rsidR="00C75026" w:rsidRPr="00A0025A" w:rsidRDefault="005F00AD" w:rsidP="00833577">
            <w:pPr>
              <w:spacing w:after="60"/>
              <w:rPr>
                <w:sz w:val="16"/>
                <w:szCs w:val="16"/>
              </w:rPr>
            </w:pPr>
            <w:r w:rsidRPr="00A0025A">
              <w:rPr>
                <w:sz w:val="16"/>
                <w:szCs w:val="16"/>
              </w:rPr>
              <w:t>Produkt/Produktgruppe</w:t>
            </w:r>
          </w:p>
          <w:p w:rsidR="00C75026" w:rsidRPr="00A0025A" w:rsidRDefault="005F00AD" w:rsidP="00833577">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5AD" w:rsidTr="00707A79">
        <w:trPr>
          <w:jc w:val="center"/>
        </w:trPr>
        <w:tc>
          <w:tcPr>
            <w:tcW w:w="4654" w:type="dxa"/>
            <w:tcBorders>
              <w:top w:val="single" w:sz="4" w:space="0" w:color="auto"/>
              <w:left w:val="single" w:sz="4" w:space="0" w:color="auto"/>
              <w:bottom w:val="single" w:sz="4" w:space="0" w:color="auto"/>
              <w:right w:val="single" w:sz="4" w:space="0" w:color="auto"/>
            </w:tcBorders>
          </w:tcPr>
          <w:p w:rsidR="00C75026" w:rsidRPr="00A0025A" w:rsidRDefault="005F00AD" w:rsidP="00833577">
            <w:pPr>
              <w:spacing w:after="60"/>
              <w:rPr>
                <w:sz w:val="16"/>
                <w:szCs w:val="16"/>
              </w:rPr>
            </w:pPr>
            <w:r>
              <w:rPr>
                <w:sz w:val="16"/>
                <w:szCs w:val="16"/>
              </w:rPr>
              <w:t>Konformitätsbewertungsverfahren</w:t>
            </w:r>
          </w:p>
          <w:p w:rsidR="00C75026" w:rsidRPr="00A0025A" w:rsidRDefault="005F00AD" w:rsidP="0083357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7" w:type="dxa"/>
            <w:gridSpan w:val="2"/>
            <w:tcBorders>
              <w:top w:val="single" w:sz="4" w:space="0" w:color="auto"/>
              <w:left w:val="single" w:sz="4" w:space="0" w:color="auto"/>
              <w:bottom w:val="single" w:sz="4" w:space="0" w:color="auto"/>
              <w:right w:val="single" w:sz="4" w:space="0" w:color="auto"/>
            </w:tcBorders>
          </w:tcPr>
          <w:p w:rsidR="00C75026" w:rsidRPr="00A0025A" w:rsidRDefault="005F00AD" w:rsidP="00833577">
            <w:pPr>
              <w:spacing w:after="60"/>
              <w:rPr>
                <w:sz w:val="16"/>
                <w:szCs w:val="16"/>
              </w:rPr>
            </w:pPr>
            <w:r>
              <w:rPr>
                <w:sz w:val="16"/>
                <w:szCs w:val="16"/>
              </w:rPr>
              <w:t>Einstufung</w:t>
            </w:r>
          </w:p>
          <w:p w:rsidR="00C75026" w:rsidRPr="00A0025A" w:rsidRDefault="005F00AD" w:rsidP="00833577">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5026" w:rsidRPr="00A0025A" w:rsidRDefault="00C75026" w:rsidP="00C75026"/>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7"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w:t>
                  </w:r>
                  <w:r>
                    <w:rPr>
                      <w:sz w:val="16"/>
                      <w:szCs w:val="16"/>
                    </w:rPr>
                    <w:t>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r>
                    <w:rPr>
                      <w:rStyle w:val="Funotenzeichen"/>
                      <w:sz w:val="16"/>
                      <w:szCs w:val="16"/>
                    </w:rPr>
                    <w:footnoteReference w:customMarkFollows="1" w:id="1"/>
                    <w:t>*</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A0025A" w:rsidRDefault="005F00AD" w:rsidP="00833577">
            <w:pPr>
              <w:spacing w:before="120" w:after="120"/>
              <w:rPr>
                <w:sz w:val="16"/>
                <w:szCs w:val="16"/>
              </w:rPr>
            </w:pPr>
            <w:r>
              <w:rPr>
                <w:sz w:val="16"/>
                <w:szCs w:val="16"/>
              </w:rPr>
              <w:t xml:space="preserve">I. </w:t>
            </w:r>
            <w:r w:rsidRPr="00A0025A">
              <w:rPr>
                <w:sz w:val="16"/>
                <w:szCs w:val="16"/>
              </w:rPr>
              <w:t>Allgemeine Anforderungen</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sidRPr="00A0025A">
                    <w:rPr>
                      <w:sz w:val="16"/>
                      <w:szCs w:val="16"/>
                    </w:rPr>
                    <w:t>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Produkte müssen so ausgelegt und hergestellt sein,</w:t>
                  </w:r>
                  <w:r>
                    <w:rPr>
                      <w:sz w:val="16"/>
                      <w:szCs w:val="16"/>
                    </w:rPr>
                    <w:t xml:space="preserve"> dass </w:t>
                  </w:r>
                  <w:r w:rsidRPr="00295BEB">
                    <w:rPr>
                      <w:sz w:val="16"/>
                      <w:szCs w:val="16"/>
                    </w:rPr>
                    <w:t xml:space="preserve">ihre Anwendung weder den klinischen Zustand und die Sicherheit der Patienten noch die Sicherheit </w:t>
                  </w:r>
                  <w:r w:rsidRPr="00295BEB">
                    <w:rPr>
                      <w:sz w:val="16"/>
                      <w:szCs w:val="16"/>
                    </w:rPr>
                    <w:t>und Gesundheit der Anwender oder gegebenenfalls Dritter oder die Sicherheit von Eigentum direkt oder indirekt gefährdet, wenn sie unter den vorgesehenen Bedingungen und zu den vorgesehenen Zwecken eingesetzt werden. Etwaige Risiken im Zusammenhang mit ihre</w:t>
                  </w:r>
                  <w:r w:rsidRPr="00295BEB">
                    <w:rPr>
                      <w:sz w:val="16"/>
                      <w:szCs w:val="16"/>
                    </w:rPr>
                    <w:t>r Anwendung müssen im Vergleich zu der nützlichen Wirkung für den Patienten vertretbar und mit einem hohen Maß an Schutz von Gesundheit und Sicherheit vereinbar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ed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 xml:space="preserve">Die vom Hersteller bei der Auslegung und Konstruktion der Produkte gewählten Lösungen müssen den Grundsätzen der </w:t>
                  </w:r>
                  <w:r w:rsidRPr="00295BEB">
                    <w:rPr>
                      <w:sz w:val="16"/>
                      <w:szCs w:val="16"/>
                    </w:rPr>
                    <w:t>integrierten Sicherheit unter Berücksichtigung des allgemein anerkannten Stands der Technik entsprechen.</w:t>
                  </w:r>
                </w:p>
                <w:p w:rsidR="00C75026" w:rsidRPr="00295BEB" w:rsidRDefault="005F00AD" w:rsidP="00833577">
                  <w:pPr>
                    <w:rPr>
                      <w:sz w:val="16"/>
                      <w:szCs w:val="16"/>
                    </w:rPr>
                  </w:pPr>
                  <w:r w:rsidRPr="00295BEB">
                    <w:rPr>
                      <w:sz w:val="16"/>
                      <w:szCs w:val="16"/>
                    </w:rPr>
                    <w:t>Bei der Wahl der angemessensten Lösungen</w:t>
                  </w:r>
                  <w:r>
                    <w:rPr>
                      <w:sz w:val="16"/>
                      <w:szCs w:val="16"/>
                    </w:rPr>
                    <w:t xml:space="preserve"> muss </w:t>
                  </w:r>
                  <w:r w:rsidRPr="00295BEB">
                    <w:rPr>
                      <w:sz w:val="16"/>
                      <w:szCs w:val="16"/>
                    </w:rPr>
                    <w:t>der Hersteller folgende Grundsätze in der angegebenen Reihenfolge anwenden:</w:t>
                  </w:r>
                </w:p>
                <w:p w:rsidR="00C75026" w:rsidRPr="00295BEB" w:rsidRDefault="005F00AD" w:rsidP="00C75026">
                  <w:pPr>
                    <w:widowControl w:val="0"/>
                    <w:numPr>
                      <w:ilvl w:val="0"/>
                      <w:numId w:val="26"/>
                    </w:numPr>
                    <w:jc w:val="left"/>
                    <w:rPr>
                      <w:sz w:val="16"/>
                      <w:szCs w:val="16"/>
                    </w:rPr>
                  </w:pPr>
                  <w:r w:rsidRPr="00295BEB">
                    <w:rPr>
                      <w:sz w:val="16"/>
                      <w:szCs w:val="16"/>
                    </w:rPr>
                    <w:t>weitestmögliche Beseitigung o</w:t>
                  </w:r>
                  <w:r w:rsidRPr="00295BEB">
                    <w:rPr>
                      <w:sz w:val="16"/>
                      <w:szCs w:val="16"/>
                    </w:rPr>
                    <w:t>der Minimierung der Risiken (Integration des Sicherheitskonzepts in die Auslegung und Konstruktion des Produkts);</w:t>
                  </w:r>
                </w:p>
                <w:p w:rsidR="00C75026" w:rsidRPr="00295BEB" w:rsidRDefault="005F00AD" w:rsidP="00C75026">
                  <w:pPr>
                    <w:widowControl w:val="0"/>
                    <w:numPr>
                      <w:ilvl w:val="0"/>
                      <w:numId w:val="26"/>
                    </w:numPr>
                    <w:jc w:val="left"/>
                    <w:rPr>
                      <w:sz w:val="16"/>
                      <w:szCs w:val="16"/>
                    </w:rPr>
                  </w:pPr>
                  <w:r w:rsidRPr="00295BEB">
                    <w:rPr>
                      <w:sz w:val="16"/>
                      <w:szCs w:val="16"/>
                    </w:rPr>
                    <w:t>gegebenenfalls Ergreifen angemessener Schutzmaßnahmen gegen nicht zu beseitigende Risiken;</w:t>
                  </w:r>
                </w:p>
                <w:p w:rsidR="00C75026" w:rsidRPr="00295BEB" w:rsidRDefault="005F00AD" w:rsidP="00C75026">
                  <w:pPr>
                    <w:widowControl w:val="0"/>
                    <w:numPr>
                      <w:ilvl w:val="0"/>
                      <w:numId w:val="26"/>
                    </w:numPr>
                    <w:jc w:val="left"/>
                    <w:rPr>
                      <w:sz w:val="16"/>
                      <w:szCs w:val="16"/>
                    </w:rPr>
                  </w:pPr>
                  <w:r w:rsidRPr="00295BEB">
                    <w:rPr>
                      <w:sz w:val="16"/>
                      <w:szCs w:val="16"/>
                    </w:rPr>
                    <w:t>Unterrichtung der Benutzer über die Restrisiken, fü</w:t>
                  </w:r>
                  <w:r w:rsidRPr="00295BEB">
                    <w:rPr>
                      <w:sz w:val="16"/>
                      <w:szCs w:val="16"/>
                    </w:rPr>
                    <w:t>r die keine angemessenen Schutzmaßnahmen getroffen werden können</w:t>
                  </w:r>
                  <w:r>
                    <w:rPr>
                      <w:sz w:val="16"/>
                      <w:szCs w:val="16"/>
                    </w:rPr>
                    <w:t>.</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ed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Produkte müssen so ausgelegt und hergestellt</w:t>
                  </w:r>
                  <w:r w:rsidRPr="00295BEB">
                    <w:rPr>
                      <w:sz w:val="16"/>
                      <w:szCs w:val="16"/>
                    </w:rPr>
                    <w:t xml:space="preserve"> sein,</w:t>
                  </w:r>
                  <w:r>
                    <w:rPr>
                      <w:sz w:val="16"/>
                      <w:szCs w:val="16"/>
                    </w:rPr>
                    <w:t xml:space="preserve"> dass </w:t>
                  </w:r>
                  <w:r w:rsidRPr="00295BEB">
                    <w:rPr>
                      <w:sz w:val="16"/>
                      <w:szCs w:val="16"/>
                    </w:rPr>
                    <w:t>sie nach dem allgemein anerkannten Stand der Technik für die nach Artikel 1 Absatz 2 Buchstabe b) vom Hersteller festgelegte Zweckbestimmung geeignet sind. Sie müssen - soweit zutreffend - die Leistungsparameter insbesondere im Hinblick auf die</w:t>
                  </w:r>
                  <w:r w:rsidRPr="00295BEB">
                    <w:rPr>
                      <w:sz w:val="16"/>
                      <w:szCs w:val="16"/>
                    </w:rPr>
                    <w:t xml:space="preserve"> vom Hersteller angegebene analytische Sensitivität, diagnostische Sensitivität, analytische Spezifität, diagnostische Spezifität, Richtigkeit, Wiederholbarkeit, Reproduzierbarkeit, einschließlich der Beherrschung der bekannten Interferenzen und Nachweisgr</w:t>
                  </w:r>
                  <w:r w:rsidRPr="00295BEB">
                    <w:rPr>
                      <w:sz w:val="16"/>
                      <w:szCs w:val="16"/>
                    </w:rPr>
                    <w:t>enzen, erreichen.</w:t>
                  </w:r>
                </w:p>
                <w:p w:rsidR="00C75026" w:rsidRPr="00295BEB" w:rsidRDefault="005F00AD" w:rsidP="00833577">
                  <w:pPr>
                    <w:rPr>
                      <w:sz w:val="16"/>
                      <w:szCs w:val="16"/>
                    </w:rPr>
                  </w:pPr>
                  <w:r w:rsidRPr="00295BEB">
                    <w:rPr>
                      <w:sz w:val="16"/>
                      <w:szCs w:val="16"/>
                    </w:rPr>
                    <w:t>Die Rückverfolgbarkeit der dem Kalibriermaterial und/oder dem Kontrollmaterial zugeschriebenen Werte</w:t>
                  </w:r>
                  <w:r>
                    <w:rPr>
                      <w:sz w:val="16"/>
                      <w:szCs w:val="16"/>
                    </w:rPr>
                    <w:t xml:space="preserve"> muss durch verfügbare Referenzmess</w:t>
                  </w:r>
                  <w:r w:rsidRPr="00295BEB">
                    <w:rPr>
                      <w:sz w:val="16"/>
                      <w:szCs w:val="16"/>
                    </w:rPr>
                    <w:t>verfahren und/oder übergeordnete Referenzmaterialien gewährleistet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Merkmale und Leistungen gemäß den Nummern 1 und 3 dürfen sich nicht derart ändern,</w:t>
                  </w:r>
                  <w:r>
                    <w:rPr>
                      <w:sz w:val="16"/>
                      <w:szCs w:val="16"/>
                    </w:rPr>
                    <w:t xml:space="preserve"> dass </w:t>
                  </w:r>
                  <w:r w:rsidRPr="00295BEB">
                    <w:rPr>
                      <w:sz w:val="16"/>
                      <w:szCs w:val="16"/>
                    </w:rPr>
                    <w:t xml:space="preserve">der klinische Zustand oder die Sicherheit der Patienten oder Anwender oder gegebenenfalls Dritter </w:t>
                  </w:r>
                  <w:r w:rsidRPr="00295BEB">
                    <w:rPr>
                      <w:sz w:val="16"/>
                      <w:szCs w:val="16"/>
                    </w:rPr>
                    <w:t>während der Lebensdauer der Produkte nach Maßgabe der vom Hersteller gemachten Angaben gefährdet werden, wenn diese Produkte Belastungen ausgesetzt werden, wie sie unter normalen Einsatzbedingungen auftreten können. Ist keine Lebensdauer angegeben, gilt di</w:t>
                  </w:r>
                  <w:r w:rsidRPr="00295BEB">
                    <w:rPr>
                      <w:sz w:val="16"/>
                      <w:szCs w:val="16"/>
                    </w:rPr>
                    <w:t>e Forderung gleichermaßen für die von einem Produkt dieser Art vernünftigerweise zu erwartende Lebensdauer, wobei die Einsatzbedingungen und die Zweckbestimmung des Produkts zu berücksichtigen sind.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Produkte müssen so ausgelegt, hergestellt und verpackt sein,</w:t>
                  </w:r>
                  <w:r>
                    <w:rPr>
                      <w:sz w:val="16"/>
                      <w:szCs w:val="16"/>
                    </w:rPr>
                    <w:t xml:space="preserve"> dass </w:t>
                  </w:r>
                  <w:r w:rsidRPr="00295BEB">
                    <w:rPr>
                      <w:sz w:val="16"/>
                      <w:szCs w:val="16"/>
                    </w:rPr>
                    <w:t xml:space="preserve">sich ihre Einsatzmerkmale und -leistungen während </w:t>
                  </w:r>
                  <w:r w:rsidRPr="00295BEB">
                    <w:rPr>
                      <w:sz w:val="16"/>
                      <w:szCs w:val="16"/>
                    </w:rPr>
                    <w:t>ihrer bestimmungsgemäßen Anwendung unter den nach der Gebrauchsanweisung und sonstigen Hinweisen des Herstellers entsprechenden Lagerungs- und Transportbedingungen (Temperatur, Feuchtigkeit usw.) nicht ändern.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E853DB" w:rsidRDefault="005F00AD" w:rsidP="00C75026">
      <w:pPr>
        <w:ind w:left="705" w:hanging="705"/>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Default="005F00AD" w:rsidP="00833577">
            <w:pPr>
              <w:spacing w:before="120" w:after="120"/>
              <w:rPr>
                <w:sz w:val="16"/>
                <w:szCs w:val="16"/>
              </w:rPr>
            </w:pPr>
            <w:r w:rsidRPr="00A0025A">
              <w:rPr>
                <w:sz w:val="16"/>
                <w:szCs w:val="16"/>
              </w:rPr>
              <w:t xml:space="preserve">II. Anforderungen an Auslegung und </w:t>
            </w:r>
            <w:r>
              <w:rPr>
                <w:sz w:val="16"/>
                <w:szCs w:val="16"/>
              </w:rPr>
              <w:t>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vAlign w:val="center"/>
                </w:tcPr>
                <w:p w:rsidR="00C75026" w:rsidRPr="00A0025A" w:rsidRDefault="005F00AD" w:rsidP="00833577">
                  <w:pPr>
                    <w:jc w:val="right"/>
                    <w:rPr>
                      <w:sz w:val="16"/>
                      <w:szCs w:val="16"/>
                    </w:rPr>
                  </w:pPr>
                  <w:r>
                    <w:rPr>
                      <w:sz w:val="16"/>
                      <w:szCs w:val="16"/>
                    </w:rPr>
                    <w:t>1</w:t>
                  </w:r>
                </w:p>
              </w:tc>
              <w:tc>
                <w:tcPr>
                  <w:tcW w:w="8897" w:type="dxa"/>
                  <w:gridSpan w:val="4"/>
                  <w:tcBorders>
                    <w:left w:val="single" w:sz="4" w:space="0" w:color="auto"/>
                    <w:bottom w:val="single" w:sz="4" w:space="0" w:color="auto"/>
                  </w:tcBorders>
                  <w:tcMar>
                    <w:left w:w="57" w:type="dxa"/>
                    <w:right w:w="57" w:type="dxa"/>
                  </w:tcMar>
                  <w:vAlign w:val="center"/>
                </w:tcPr>
                <w:p w:rsidR="00C75026" w:rsidRPr="00295BEB" w:rsidRDefault="005F00AD" w:rsidP="00833577">
                  <w:pPr>
                    <w:rPr>
                      <w:sz w:val="16"/>
                      <w:szCs w:val="16"/>
                    </w:rPr>
                  </w:pPr>
                  <w:r w:rsidRPr="00295BEB">
                    <w:rPr>
                      <w:sz w:val="16"/>
                      <w:szCs w:val="16"/>
                    </w:rPr>
                    <w:t>Chemische und physikalische Eigenschaften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1.1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Produkte müssen so ausgelegt und hergestellt sein,</w:t>
                  </w:r>
                  <w:r>
                    <w:rPr>
                      <w:sz w:val="16"/>
                      <w:szCs w:val="16"/>
                    </w:rPr>
                    <w:t xml:space="preserve"> dass </w:t>
                  </w:r>
                  <w:r w:rsidRPr="00295BEB">
                    <w:rPr>
                      <w:sz w:val="16"/>
                      <w:szCs w:val="16"/>
                    </w:rPr>
                    <w:t xml:space="preserve">die Merkmale und Leistungen gemäß Abschnitt A "Allgemeine Anforderungen" gewährleistet sind. Dabei </w:t>
                  </w:r>
                  <w:r w:rsidRPr="00295BEB">
                    <w:rPr>
                      <w:sz w:val="16"/>
                      <w:szCs w:val="16"/>
                    </w:rPr>
                    <w:t>ist bei bestimmungsgemäßer Anwendung besonders auf eine mögliche Beeinträchtigung der Analysenleistung des Produkts durch eine Unverträglichkeit zwischen den eingesetzten Materialien und den mit dem Pro</w:t>
                  </w:r>
                  <w:r>
                    <w:rPr>
                      <w:sz w:val="16"/>
                      <w:szCs w:val="16"/>
                    </w:rPr>
                    <w:t>dukt zu verwendenden Proben (z. </w:t>
                  </w:r>
                  <w:r w:rsidRPr="00295BEB">
                    <w:rPr>
                      <w:sz w:val="16"/>
                      <w:szCs w:val="16"/>
                    </w:rPr>
                    <w:t>B. biolog</w:t>
                  </w:r>
                  <w:r>
                    <w:rPr>
                      <w:sz w:val="16"/>
                      <w:szCs w:val="16"/>
                    </w:rPr>
                    <w:t>ische Gewebe,</w:t>
                  </w:r>
                  <w:r>
                    <w:rPr>
                      <w:sz w:val="16"/>
                      <w:szCs w:val="16"/>
                    </w:rPr>
                    <w:t xml:space="preserve"> Zellen, Körperflü</w:t>
                  </w:r>
                  <w:r w:rsidRPr="00295BEB">
                    <w:rPr>
                      <w:sz w:val="16"/>
                      <w:szCs w:val="16"/>
                    </w:rPr>
                    <w:t>ssigkeiten und Mikroorganismen) zu achten.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1.2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295BEB" w:rsidRDefault="005F00AD" w:rsidP="00833577">
                  <w:pPr>
                    <w:rPr>
                      <w:sz w:val="16"/>
                      <w:szCs w:val="16"/>
                    </w:rPr>
                  </w:pPr>
                  <w:r w:rsidRPr="00295BEB">
                    <w:rPr>
                      <w:sz w:val="16"/>
                      <w:szCs w:val="16"/>
                    </w:rPr>
                    <w:t>Die Produkte müssen so ausgelegt, hergestellt und verpackt sein,</w:t>
                  </w:r>
                  <w:r>
                    <w:rPr>
                      <w:sz w:val="16"/>
                      <w:szCs w:val="16"/>
                    </w:rPr>
                    <w:t xml:space="preserve"> dass </w:t>
                  </w:r>
                  <w:r w:rsidRPr="00295BEB">
                    <w:rPr>
                      <w:sz w:val="16"/>
                      <w:szCs w:val="16"/>
                    </w:rPr>
                    <w:t xml:space="preserve">eine Gefährdung des Transport-, Lager- und </w:t>
                  </w:r>
                  <w:r w:rsidRPr="00295BEB">
                    <w:rPr>
                      <w:sz w:val="16"/>
                      <w:szCs w:val="16"/>
                    </w:rPr>
                    <w:t>Bedienungspersonals durch Stoffe, die dem Produkt entweichen, Schadstoffe und Rückstände bei bestimmungsgemäßer Anwendung so gering wie möglich gehalten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Default="00C75026" w:rsidP="00833577"/>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top w:val="single" w:sz="4" w:space="0" w:color="auto"/>
                    <w:bottom w:val="single" w:sz="4" w:space="0" w:color="auto"/>
                    <w:right w:val="single" w:sz="4" w:space="0" w:color="auto"/>
                  </w:tcBorders>
                  <w:tcMar>
                    <w:right w:w="113" w:type="dxa"/>
                  </w:tcMar>
                  <w:vAlign w:val="center"/>
                </w:tcPr>
                <w:p w:rsidR="00C75026" w:rsidRPr="00A0025A" w:rsidRDefault="005F00AD" w:rsidP="00833577">
                  <w:pPr>
                    <w:jc w:val="right"/>
                    <w:rPr>
                      <w:sz w:val="16"/>
                      <w:szCs w:val="16"/>
                    </w:rPr>
                  </w:pPr>
                  <w:r>
                    <w:rPr>
                      <w:sz w:val="16"/>
                      <w:szCs w:val="16"/>
                    </w:rPr>
                    <w:t>2</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C75026" w:rsidRPr="006345C9" w:rsidRDefault="005F00AD" w:rsidP="00833577">
                  <w:pPr>
                    <w:rPr>
                      <w:sz w:val="16"/>
                      <w:szCs w:val="16"/>
                    </w:rPr>
                  </w:pPr>
                  <w:r w:rsidRPr="006345C9">
                    <w:rPr>
                      <w:sz w:val="16"/>
                      <w:szCs w:val="16"/>
                    </w:rPr>
                    <w:t>Infektion und mikrobielle Kontamination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Die Produkte und ihre Herstellungsverfahren müssen so ausgelegt sein,</w:t>
                  </w:r>
                  <w:r>
                    <w:rPr>
                      <w:sz w:val="16"/>
                      <w:szCs w:val="16"/>
                    </w:rPr>
                    <w:t xml:space="preserve"> dass </w:t>
                  </w:r>
                  <w:r w:rsidRPr="006345C9">
                    <w:rPr>
                      <w:sz w:val="16"/>
                      <w:szCs w:val="16"/>
                    </w:rPr>
                    <w:t>das Infektionsrisiko für den Anwender und für Dritte ausgeschlossen oder minimiert wird. Die Auslegung</w:t>
                  </w:r>
                  <w:r>
                    <w:rPr>
                      <w:sz w:val="16"/>
                      <w:szCs w:val="16"/>
                    </w:rPr>
                    <w:t xml:space="preserve"> muss </w:t>
                  </w:r>
                  <w:r w:rsidRPr="006345C9">
                    <w:rPr>
                      <w:sz w:val="16"/>
                      <w:szCs w:val="16"/>
                    </w:rPr>
                    <w:t>eine leichte Handhabung erlauben und gegebenenfalls das Risiko einer Kontamination oder eines Entweichens von Stoffen aus dem Produkt während der An</w:t>
                  </w:r>
                  <w:r w:rsidRPr="006345C9">
                    <w:rPr>
                      <w:sz w:val="16"/>
                      <w:szCs w:val="16"/>
                    </w:rPr>
                    <w:t>wendung und bei Probenbehältnissen das Risiko einer Kontamination der Probe minimieren. Das Herstellungsverfahren</w:t>
                  </w:r>
                  <w:r>
                    <w:rPr>
                      <w:sz w:val="16"/>
                      <w:szCs w:val="16"/>
                    </w:rPr>
                    <w:t xml:space="preserve"> muss </w:t>
                  </w:r>
                  <w:r w:rsidRPr="006345C9">
                    <w:rPr>
                      <w:sz w:val="16"/>
                      <w:szCs w:val="16"/>
                    </w:rPr>
                    <w:t>darauf abgestimmt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 xml:space="preserve">Gehören zu den Bestandteilen eines Produkts biologische Substanzen, so sind die Infektionsrisiken durch Auswahl </w:t>
                  </w:r>
                  <w:r w:rsidRPr="006345C9">
                    <w:rPr>
                      <w:sz w:val="16"/>
                      <w:szCs w:val="16"/>
                    </w:rPr>
                    <w:t>geeigneter Spender, geeigneter Substanzen und durch Verwendung geeigneter, validierter Inaktivierungs-, Konservierungs-, Prüf- und Kontrollverfahren zu minimieren.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 xml:space="preserve">Produkte, deren Kennzeichnung entweder den Hinweis "STERIL" oder die Angabe eines speziellen mikrobiellen Status </w:t>
                  </w:r>
                  <w:r w:rsidRPr="006345C9">
                    <w:rPr>
                      <w:sz w:val="16"/>
                      <w:szCs w:val="16"/>
                    </w:rPr>
                    <w:t>enthält, müssen unter Anwendung angemessener Verfahren so ausgelegt, hergestellt und in einer geeigneten Verpackung verpackt sein,</w:t>
                  </w:r>
                  <w:r>
                    <w:rPr>
                      <w:sz w:val="16"/>
                      <w:szCs w:val="16"/>
                    </w:rPr>
                    <w:t xml:space="preserve"> dass </w:t>
                  </w:r>
                  <w:r w:rsidRPr="006345C9">
                    <w:rPr>
                      <w:sz w:val="16"/>
                      <w:szCs w:val="16"/>
                    </w:rPr>
                    <w:t>gewährleistet ist,</w:t>
                  </w:r>
                  <w:r>
                    <w:rPr>
                      <w:sz w:val="16"/>
                      <w:szCs w:val="16"/>
                    </w:rPr>
                    <w:t xml:space="preserve"> dass </w:t>
                  </w:r>
                  <w:r w:rsidRPr="006345C9">
                    <w:rPr>
                      <w:sz w:val="16"/>
                      <w:szCs w:val="16"/>
                    </w:rPr>
                    <w:t>der auf der Kennzeichnung der Produkte angegebene mikrobielle Status nach dem Inverkehrbringen u</w:t>
                  </w:r>
                  <w:r w:rsidRPr="006345C9">
                    <w:rPr>
                      <w:sz w:val="16"/>
                      <w:szCs w:val="16"/>
                    </w:rPr>
                    <w:t>nter den vom Hersteller festgelegten Lager- und Transportbedingungen erhalten bleibt, solange die Steril-Verpackung nicht beschädigt oder geöffnet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 xml:space="preserve">Produkte, deren Kennzeichnung entweder den Hinweis "STERIL" oder die Angabe eines speziellen mikrobiellen Status </w:t>
                  </w:r>
                  <w:r w:rsidRPr="006345C9">
                    <w:rPr>
                      <w:sz w:val="16"/>
                      <w:szCs w:val="16"/>
                    </w:rPr>
                    <w:t>enthält, müssen nach einem geeigneten, validierten Verfahren hergestellt worden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Verpackungssysteme für Produkte, die nicht unter Nummer 2.3 fallen, müssen so beschaffen sein,</w:t>
                  </w:r>
                  <w:r>
                    <w:rPr>
                      <w:sz w:val="16"/>
                      <w:szCs w:val="16"/>
                    </w:rPr>
                    <w:t xml:space="preserve"> dass </w:t>
                  </w:r>
                  <w:r w:rsidRPr="006345C9">
                    <w:rPr>
                      <w:sz w:val="16"/>
                      <w:szCs w:val="16"/>
                    </w:rPr>
                    <w:t xml:space="preserve">die vom Hersteller </w:t>
                  </w:r>
                  <w:r w:rsidRPr="006345C9">
                    <w:rPr>
                      <w:sz w:val="16"/>
                      <w:szCs w:val="16"/>
                    </w:rPr>
                    <w:t>angegebene Reinheit des Produkts unbeschadet erhalten bleibt und, wenn die Produkte vor ihrer Anwendung sterilisiert werden müssen, das Risiko einer mikrobiellen Kontamination so gering wie möglich gehalten wird.</w:t>
                  </w:r>
                </w:p>
                <w:p w:rsidR="00C75026" w:rsidRPr="006345C9" w:rsidRDefault="005F00AD" w:rsidP="00833577">
                  <w:pPr>
                    <w:rPr>
                      <w:sz w:val="16"/>
                      <w:szCs w:val="16"/>
                    </w:rPr>
                  </w:pPr>
                  <w:r w:rsidRPr="006345C9">
                    <w:rPr>
                      <w:sz w:val="16"/>
                      <w:szCs w:val="16"/>
                    </w:rPr>
                    <w:t>Es sind Maßnahmen zu treffen, um das Risiko</w:t>
                  </w:r>
                  <w:r w:rsidRPr="006345C9">
                    <w:rPr>
                      <w:sz w:val="16"/>
                      <w:szCs w:val="16"/>
                    </w:rPr>
                    <w:t xml:space="preserve"> einer mikrobiellen Kontamination während der Auswahl und Handhabung von Rohstoffen sowie der Herstellung, der Lagerung und des Vertriebs soweit wie möglich zu verringern, wenn die Leistung des Produkts durch eine solche Kontamination beeinträchtigt werden</w:t>
                  </w:r>
                  <w:r w:rsidRPr="006345C9">
                    <w:rPr>
                      <w:sz w:val="16"/>
                      <w:szCs w:val="16"/>
                    </w:rPr>
                    <w:t xml:space="preserve"> kann.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Produkte, die sterilisiert werden sollen, müssen unter angemesse</w:t>
                  </w:r>
                  <w:r>
                    <w:rPr>
                      <w:sz w:val="16"/>
                      <w:szCs w:val="16"/>
                    </w:rPr>
                    <w:t>nen überwachten Bedingungen (z. </w:t>
                  </w:r>
                  <w:r w:rsidRPr="006345C9">
                    <w:rPr>
                      <w:sz w:val="16"/>
                      <w:szCs w:val="16"/>
                    </w:rPr>
                    <w:t>B. Umgebungsbedingungen)</w:t>
                  </w:r>
                  <w:r w:rsidRPr="006345C9">
                    <w:rPr>
                      <w:sz w:val="16"/>
                      <w:szCs w:val="16"/>
                    </w:rPr>
                    <w:t xml:space="preserve"> hergestellt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2.7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Verpackungssysteme für nicht sterile Produkte müssen so beschaffen sein,</w:t>
                  </w:r>
                  <w:r>
                    <w:rPr>
                      <w:sz w:val="16"/>
                      <w:szCs w:val="16"/>
                    </w:rPr>
                    <w:t xml:space="preserve"> dass </w:t>
                  </w:r>
                  <w:r w:rsidRPr="006345C9">
                    <w:rPr>
                      <w:sz w:val="16"/>
                      <w:szCs w:val="16"/>
                    </w:rPr>
                    <w:t xml:space="preserve">die vorgesehene Reinheit des Produkts unbeschadet erhalten bleibt und, wenn das Produkt vor einer Anwendung </w:t>
                  </w:r>
                  <w:r w:rsidRPr="006345C9">
                    <w:rPr>
                      <w:sz w:val="16"/>
                      <w:szCs w:val="16"/>
                    </w:rPr>
                    <w:t>sterilisiert werden soll, das Risiko einer mikrobiellen Kontamination soweit wie möglich verringert wird; das Verpackungssystem</w:t>
                  </w:r>
                  <w:r>
                    <w:rPr>
                      <w:sz w:val="16"/>
                      <w:szCs w:val="16"/>
                    </w:rPr>
                    <w:t xml:space="preserve"> muss </w:t>
                  </w:r>
                  <w:r w:rsidRPr="006345C9">
                    <w:rPr>
                      <w:sz w:val="16"/>
                      <w:szCs w:val="16"/>
                    </w:rPr>
                    <w:t>sich für das vom Hersteller angegebene Sterilisationsverfahren eignen.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32542B"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6345C9" w:rsidRDefault="005F00AD" w:rsidP="00833577">
            <w:pPr>
              <w:spacing w:before="120" w:after="120"/>
              <w:rPr>
                <w:sz w:val="16"/>
                <w:szCs w:val="16"/>
              </w:rPr>
            </w:pPr>
            <w:r w:rsidRPr="00A0025A">
              <w:rPr>
                <w:sz w:val="16"/>
                <w:szCs w:val="16"/>
              </w:rPr>
              <w:t xml:space="preserve">II. </w:t>
            </w:r>
            <w:r w:rsidRPr="006345C9">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vAlign w:val="center"/>
                </w:tcPr>
                <w:p w:rsidR="00C75026" w:rsidRPr="00A0025A" w:rsidRDefault="005F00AD" w:rsidP="00833577">
                  <w:pPr>
                    <w:jc w:val="right"/>
                    <w:rPr>
                      <w:sz w:val="16"/>
                      <w:szCs w:val="16"/>
                    </w:rPr>
                  </w:pPr>
                  <w:r>
                    <w:rPr>
                      <w:sz w:val="16"/>
                      <w:szCs w:val="16"/>
                    </w:rPr>
                    <w:t>3</w:t>
                  </w:r>
                </w:p>
              </w:tc>
              <w:tc>
                <w:tcPr>
                  <w:tcW w:w="8897" w:type="dxa"/>
                  <w:gridSpan w:val="4"/>
                  <w:tcBorders>
                    <w:left w:val="single" w:sz="4" w:space="0" w:color="auto"/>
                    <w:bottom w:val="single" w:sz="4" w:space="0" w:color="auto"/>
                  </w:tcBorders>
                  <w:tcMar>
                    <w:left w:w="57" w:type="dxa"/>
                    <w:right w:w="57" w:type="dxa"/>
                  </w:tcMar>
                  <w:vAlign w:val="center"/>
                </w:tcPr>
                <w:p w:rsidR="00C75026" w:rsidRPr="006345C9" w:rsidRDefault="005F00AD" w:rsidP="00833577">
                  <w:pPr>
                    <w:rPr>
                      <w:sz w:val="16"/>
                      <w:szCs w:val="16"/>
                    </w:rPr>
                  </w:pPr>
                  <w:r w:rsidRPr="006345C9">
                    <w:rPr>
                      <w:sz w:val="16"/>
                      <w:szCs w:val="16"/>
                    </w:rPr>
                    <w:t>Konstruktion und Umgebungsbedingungen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Wenn ein Produkt zur Anwendung in Kombination mit anderen Produkten oder Ausrüstungen bestimmt ist,</w:t>
                  </w:r>
                  <w:r>
                    <w:rPr>
                      <w:sz w:val="16"/>
                      <w:szCs w:val="16"/>
                    </w:rPr>
                    <w:t xml:space="preserve"> muss </w:t>
                  </w:r>
                  <w:r w:rsidRPr="006345C9">
                    <w:rPr>
                      <w:sz w:val="16"/>
                      <w:szCs w:val="16"/>
                    </w:rPr>
                    <w:t xml:space="preserve">die gesamte Kombination einschließlich der Anschlüsse </w:t>
                  </w:r>
                  <w:r w:rsidRPr="006345C9">
                    <w:rPr>
                      <w:sz w:val="16"/>
                      <w:szCs w:val="16"/>
                    </w:rPr>
                    <w:t>sicher sein, und sie darf die vorgesehene Leistung der Produkte nicht beeinträchtigen. Jede Einschränkung der Anwendung</w:t>
                  </w:r>
                  <w:r>
                    <w:rPr>
                      <w:sz w:val="16"/>
                      <w:szCs w:val="16"/>
                    </w:rPr>
                    <w:t xml:space="preserve"> muss </w:t>
                  </w:r>
                  <w:r w:rsidRPr="006345C9">
                    <w:rPr>
                      <w:sz w:val="16"/>
                      <w:szCs w:val="16"/>
                    </w:rPr>
                    <w:t>auf der Kennzeichnung und/oder in der Gebrauchsanweisung angegeben werden.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Die Produkte müssen so ausgelegt und hergestellt sein,</w:t>
                  </w:r>
                  <w:r>
                    <w:rPr>
                      <w:sz w:val="16"/>
                      <w:szCs w:val="16"/>
                    </w:rPr>
                    <w:t xml:space="preserve"> dass </w:t>
                  </w:r>
                  <w:r w:rsidRPr="006345C9">
                    <w:rPr>
                      <w:sz w:val="16"/>
                      <w:szCs w:val="16"/>
                    </w:rPr>
                    <w:t>die Risiken im Zusammenhang mit ihrer Verwendung</w:t>
                  </w:r>
                  <w:r w:rsidRPr="006345C9">
                    <w:rPr>
                      <w:sz w:val="16"/>
                      <w:szCs w:val="16"/>
                    </w:rPr>
                    <w:t xml:space="preserve"> in Verbindung mit den Materialien, Stoffen und Gasen, mit denen sie bei ihrer normalen Verwendung in Kontakt kommen können, minimiert werden.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Die Produkte müssen so ausgelegt und hergestellt sein,</w:t>
                  </w:r>
                  <w:r>
                    <w:rPr>
                      <w:sz w:val="16"/>
                      <w:szCs w:val="16"/>
                    </w:rPr>
                    <w:t xml:space="preserve"> dass </w:t>
                  </w:r>
                  <w:r w:rsidRPr="006345C9">
                    <w:rPr>
                      <w:sz w:val="16"/>
                      <w:szCs w:val="16"/>
                    </w:rPr>
                    <w:t xml:space="preserve">folgende Risiken ausgeschlossen oder so gering </w:t>
                  </w:r>
                  <w:r w:rsidRPr="006345C9">
                    <w:rPr>
                      <w:sz w:val="16"/>
                      <w:szCs w:val="16"/>
                    </w:rPr>
                    <w:t>wie möglich gehalten werden:</w:t>
                  </w:r>
                </w:p>
                <w:p w:rsidR="00C75026" w:rsidRPr="006345C9" w:rsidRDefault="005F00AD" w:rsidP="00C75026">
                  <w:pPr>
                    <w:widowControl w:val="0"/>
                    <w:numPr>
                      <w:ilvl w:val="0"/>
                      <w:numId w:val="26"/>
                    </w:numPr>
                    <w:jc w:val="left"/>
                    <w:rPr>
                      <w:sz w:val="16"/>
                      <w:szCs w:val="16"/>
                    </w:rPr>
                  </w:pPr>
                  <w:r w:rsidRPr="006345C9">
                    <w:rPr>
                      <w:sz w:val="16"/>
                      <w:szCs w:val="16"/>
                    </w:rPr>
                    <w:t>Verletzungsrisiken im Zusammenhang mit ihren physikalischen Eigenschaften (einschließlich der Aspekte von Volumen × Druck, Abmessungen und gegebenenfalls ergonomischen Merkmalen);</w:t>
                  </w:r>
                </w:p>
                <w:p w:rsidR="00C75026" w:rsidRPr="006345C9" w:rsidRDefault="005F00AD" w:rsidP="00C75026">
                  <w:pPr>
                    <w:widowControl w:val="0"/>
                    <w:numPr>
                      <w:ilvl w:val="0"/>
                      <w:numId w:val="26"/>
                    </w:numPr>
                    <w:jc w:val="left"/>
                    <w:rPr>
                      <w:sz w:val="16"/>
                      <w:szCs w:val="16"/>
                    </w:rPr>
                  </w:pPr>
                  <w:r w:rsidRPr="006345C9">
                    <w:rPr>
                      <w:sz w:val="16"/>
                      <w:szCs w:val="16"/>
                    </w:rPr>
                    <w:t>Risiken im Zusammenhang mit vernünftigerweise v</w:t>
                  </w:r>
                  <w:r w:rsidRPr="006345C9">
                    <w:rPr>
                      <w:sz w:val="16"/>
                      <w:szCs w:val="16"/>
                    </w:rPr>
                    <w:t>orhersehbar</w:t>
                  </w:r>
                  <w:r>
                    <w:rPr>
                      <w:sz w:val="16"/>
                      <w:szCs w:val="16"/>
                    </w:rPr>
                    <w:t>en Umgebungsbedingungen, wie z. </w:t>
                  </w:r>
                  <w:r w:rsidRPr="006345C9">
                    <w:rPr>
                      <w:sz w:val="16"/>
                      <w:szCs w:val="16"/>
                    </w:rPr>
                    <w:t>B. Magnetfe</w:t>
                  </w:r>
                  <w:r>
                    <w:rPr>
                      <w:sz w:val="16"/>
                      <w:szCs w:val="16"/>
                    </w:rPr>
                    <w:t>ldern, elektrischen Fremdeinflü</w:t>
                  </w:r>
                  <w:r w:rsidRPr="006345C9">
                    <w:rPr>
                      <w:sz w:val="16"/>
                      <w:szCs w:val="16"/>
                    </w:rPr>
                    <w:t>ssen, elektrostatischen Entladungen, Druck, Feuchtigkeit, Temperatur, Druckschwankungen oder Beschleunigung oder die nicht beabsichtigte Penetration von Stoffen in das Pro</w:t>
                  </w:r>
                  <w:r w:rsidRPr="006345C9">
                    <w:rPr>
                      <w:sz w:val="16"/>
                      <w:szCs w:val="16"/>
                    </w:rPr>
                    <w:t>dukt.</w:t>
                  </w:r>
                </w:p>
                <w:p w:rsidR="00C75026" w:rsidRPr="006345C9" w:rsidRDefault="005F00AD" w:rsidP="00833577">
                  <w:pPr>
                    <w:rPr>
                      <w:sz w:val="16"/>
                      <w:szCs w:val="16"/>
                    </w:rPr>
                  </w:pPr>
                  <w:r w:rsidRPr="006345C9">
                    <w:rPr>
                      <w:sz w:val="16"/>
                      <w:szCs w:val="16"/>
                    </w:rPr>
                    <w:t>Die Produkte müssen so ausgelegt und hergestellt sein,</w:t>
                  </w:r>
                  <w:r>
                    <w:rPr>
                      <w:sz w:val="16"/>
                      <w:szCs w:val="16"/>
                    </w:rPr>
                    <w:t xml:space="preserve"> dass </w:t>
                  </w:r>
                  <w:r w:rsidRPr="006345C9">
                    <w:rPr>
                      <w:sz w:val="16"/>
                      <w:szCs w:val="16"/>
                    </w:rPr>
                    <w:t>sie eine angemessene Festigkeit gegenüber elektromagnetischen Störungen aufweisen, so</w:t>
                  </w:r>
                  <w:r>
                    <w:rPr>
                      <w:sz w:val="16"/>
                      <w:szCs w:val="16"/>
                    </w:rPr>
                    <w:t xml:space="preserve"> dass </w:t>
                  </w:r>
                  <w:r w:rsidRPr="006345C9">
                    <w:rPr>
                      <w:sz w:val="16"/>
                      <w:szCs w:val="16"/>
                    </w:rPr>
                    <w:t>ein bestimmungsgemäßer Betrieb möglich ist.</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 xml:space="preserve">Die Produkte müssen so ausgelegt </w:t>
                  </w:r>
                  <w:r w:rsidRPr="006345C9">
                    <w:rPr>
                      <w:sz w:val="16"/>
                      <w:szCs w:val="16"/>
                    </w:rPr>
                    <w:t>und hergestellt sein,</w:t>
                  </w:r>
                  <w:r>
                    <w:rPr>
                      <w:sz w:val="16"/>
                      <w:szCs w:val="16"/>
                    </w:rPr>
                    <w:t xml:space="preserve"> dass </w:t>
                  </w:r>
                  <w:r w:rsidRPr="006345C9">
                    <w:rPr>
                      <w:sz w:val="16"/>
                      <w:szCs w:val="16"/>
                    </w:rPr>
                    <w:t>das Brand- oder Explosionsrisiko bei normaler Anwendung und beim Erstauftreten eines Defekts so gering wie möglich gehalten wird. Dies gilt insbesondere für solche Produkte, die entsprechend ihrer Zwec</w:t>
                  </w:r>
                  <w:r>
                    <w:rPr>
                      <w:sz w:val="16"/>
                      <w:szCs w:val="16"/>
                    </w:rPr>
                    <w:t>kbestimmung entflammbaren od</w:t>
                  </w:r>
                  <w:r>
                    <w:rPr>
                      <w:sz w:val="16"/>
                      <w:szCs w:val="16"/>
                    </w:rPr>
                    <w:t>er B</w:t>
                  </w:r>
                  <w:r w:rsidRPr="006345C9">
                    <w:rPr>
                      <w:sz w:val="16"/>
                      <w:szCs w:val="16"/>
                    </w:rPr>
                    <w:t>rand</w:t>
                  </w:r>
                  <w:r>
                    <w:rPr>
                      <w:sz w:val="16"/>
                      <w:szCs w:val="16"/>
                    </w:rPr>
                    <w:t xml:space="preserve"> </w:t>
                  </w:r>
                  <w:r w:rsidRPr="006345C9">
                    <w:rPr>
                      <w:sz w:val="16"/>
                      <w:szCs w:val="16"/>
                    </w:rPr>
                    <w:t>fördernden Stoffen ausgesetzt oder damit in Verbindung gebracht werden.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sidRPr="006345C9">
                    <w:rPr>
                      <w:sz w:val="16"/>
                      <w:szCs w:val="16"/>
                    </w:rPr>
                    <w:t>Die Produkte müssen so ausgelegt und hergestellt sein,</w:t>
                  </w:r>
                  <w:r>
                    <w:rPr>
                      <w:sz w:val="16"/>
                      <w:szCs w:val="16"/>
                    </w:rPr>
                    <w:t xml:space="preserve"> dass </w:t>
                  </w:r>
                  <w:r w:rsidRPr="006345C9">
                    <w:rPr>
                      <w:sz w:val="16"/>
                      <w:szCs w:val="16"/>
                    </w:rPr>
                    <w:t>eine sichere Entsorgung möglich ist.</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3.6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6345C9" w:rsidRDefault="005F00AD" w:rsidP="00833577">
                  <w:pPr>
                    <w:rPr>
                      <w:sz w:val="16"/>
                      <w:szCs w:val="16"/>
                    </w:rPr>
                  </w:pPr>
                  <w:r>
                    <w:rPr>
                      <w:sz w:val="16"/>
                      <w:szCs w:val="16"/>
                    </w:rPr>
                    <w:t>Mess</w:t>
                  </w:r>
                  <w:r w:rsidRPr="006345C9">
                    <w:rPr>
                      <w:sz w:val="16"/>
                      <w:szCs w:val="16"/>
                    </w:rPr>
                    <w:t>-, Kontroll- und Anzeigeeinrichtungen (einschließlich Veränderungen bei der Farbanzeige und andere opti</w:t>
                  </w:r>
                  <w:r w:rsidRPr="006345C9">
                    <w:rPr>
                      <w:sz w:val="16"/>
                      <w:szCs w:val="16"/>
                    </w:rPr>
                    <w:t>sche Indikatoren) müssen so ausgelegt und hergestellt sein,</w:t>
                  </w:r>
                  <w:r>
                    <w:rPr>
                      <w:sz w:val="16"/>
                      <w:szCs w:val="16"/>
                    </w:rPr>
                    <w:t xml:space="preserve"> dass </w:t>
                  </w:r>
                  <w:r w:rsidRPr="006345C9">
                    <w:rPr>
                      <w:sz w:val="16"/>
                      <w:szCs w:val="16"/>
                    </w:rPr>
                    <w:t>sie bei bestimmungsgemäßer Anwendung des Produkts ergonomischen Grundsätzen entsprechen.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32542B"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3F4633" w:rsidRDefault="005F00AD" w:rsidP="00833577">
            <w:pPr>
              <w:spacing w:before="120" w:after="120"/>
              <w:rPr>
                <w:sz w:val="16"/>
                <w:szCs w:val="16"/>
              </w:rPr>
            </w:pPr>
            <w:r w:rsidRPr="00A0025A">
              <w:rPr>
                <w:sz w:val="16"/>
                <w:szCs w:val="16"/>
              </w:rPr>
              <w:t xml:space="preserve">II. </w:t>
            </w:r>
            <w:r w:rsidRPr="003F4633">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vAlign w:val="center"/>
                </w:tcPr>
                <w:p w:rsidR="00C75026" w:rsidRPr="00A0025A" w:rsidRDefault="005F00AD" w:rsidP="00833577">
                  <w:pPr>
                    <w:jc w:val="right"/>
                    <w:rPr>
                      <w:sz w:val="16"/>
                      <w:szCs w:val="16"/>
                    </w:rPr>
                  </w:pPr>
                  <w:r>
                    <w:rPr>
                      <w:sz w:val="16"/>
                      <w:szCs w:val="16"/>
                    </w:rPr>
                    <w:t>4</w:t>
                  </w:r>
                </w:p>
              </w:tc>
              <w:tc>
                <w:tcPr>
                  <w:tcW w:w="8897" w:type="dxa"/>
                  <w:gridSpan w:val="4"/>
                  <w:tcBorders>
                    <w:left w:val="single" w:sz="4" w:space="0" w:color="auto"/>
                    <w:bottom w:val="single" w:sz="4" w:space="0" w:color="auto"/>
                  </w:tcBorders>
                  <w:tcMar>
                    <w:left w:w="57" w:type="dxa"/>
                    <w:right w:w="57" w:type="dxa"/>
                  </w:tcMar>
                  <w:vAlign w:val="center"/>
                </w:tcPr>
                <w:p w:rsidR="00C75026" w:rsidRPr="00BC3254" w:rsidRDefault="005F00AD" w:rsidP="00833577">
                  <w:pPr>
                    <w:rPr>
                      <w:sz w:val="16"/>
                      <w:szCs w:val="16"/>
                    </w:rPr>
                  </w:pPr>
                  <w:r>
                    <w:rPr>
                      <w:sz w:val="16"/>
                      <w:szCs w:val="16"/>
                    </w:rPr>
                    <w:t>Instrumente und Apparate mit Mess</w:t>
                  </w:r>
                  <w:r w:rsidRPr="003F4633">
                    <w:rPr>
                      <w:sz w:val="16"/>
                      <w:szCs w:val="16"/>
                    </w:rPr>
                    <w:t>funktion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4.1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3F4633" w:rsidRDefault="005F00AD" w:rsidP="00833577">
                  <w:pPr>
                    <w:rPr>
                      <w:sz w:val="16"/>
                      <w:szCs w:val="16"/>
                    </w:rPr>
                  </w:pPr>
                  <w:r w:rsidRPr="003F4633">
                    <w:rPr>
                      <w:sz w:val="16"/>
                      <w:szCs w:val="16"/>
                    </w:rPr>
                    <w:t>Produkte, bei denen es sich um Instrumente oder Appara</w:t>
                  </w:r>
                  <w:r>
                    <w:rPr>
                      <w:sz w:val="16"/>
                      <w:szCs w:val="16"/>
                    </w:rPr>
                    <w:t>te mit primärer analytischer Mess</w:t>
                  </w:r>
                  <w:r w:rsidRPr="003F4633">
                    <w:rPr>
                      <w:sz w:val="16"/>
                      <w:szCs w:val="16"/>
                    </w:rPr>
                    <w:t>funktion handelt, müssen so ausgelegt und hergestellt sein,</w:t>
                  </w:r>
                  <w:r>
                    <w:rPr>
                      <w:sz w:val="16"/>
                      <w:szCs w:val="16"/>
                    </w:rPr>
                    <w:t xml:space="preserve"> dass </w:t>
                  </w:r>
                  <w:r w:rsidRPr="003F4633">
                    <w:rPr>
                      <w:sz w:val="16"/>
                      <w:szCs w:val="16"/>
                    </w:rPr>
                    <w:t>unter Berücksichtigung der Zweckbestimmung des Produkts und bestehender geeigneter R</w:t>
                  </w:r>
                  <w:r>
                    <w:rPr>
                      <w:sz w:val="16"/>
                      <w:szCs w:val="16"/>
                    </w:rPr>
                    <w:t>eferenzmess</w:t>
                  </w:r>
                  <w:r w:rsidRPr="003F4633">
                    <w:rPr>
                      <w:sz w:val="16"/>
                      <w:szCs w:val="16"/>
                    </w:rPr>
                    <w:t>verfahren und -materialien innerhalb geeigneter Genauigkeitsgrenzen angemessene Konstanz und Genauigkeit der Messung gewährleistet sind. Die vom Hersteller</w:t>
                  </w:r>
                  <w:r w:rsidRPr="003F4633">
                    <w:rPr>
                      <w:sz w:val="16"/>
                      <w:szCs w:val="16"/>
                    </w:rPr>
                    <w:t xml:space="preserve"> gewählten Genauigkeitsgrenzen sind von ihm anzugeben.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4.2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3F4633" w:rsidRDefault="005F00AD" w:rsidP="00833577">
                  <w:pPr>
                    <w:rPr>
                      <w:sz w:val="16"/>
                      <w:szCs w:val="16"/>
                    </w:rPr>
                  </w:pPr>
                  <w:r>
                    <w:rPr>
                      <w:sz w:val="16"/>
                      <w:szCs w:val="16"/>
                    </w:rPr>
                    <w:t>Bei Angabe der Mess</w:t>
                  </w:r>
                  <w:r w:rsidRPr="003F4633">
                    <w:rPr>
                      <w:sz w:val="16"/>
                      <w:szCs w:val="16"/>
                    </w:rPr>
                    <w:t xml:space="preserve">werte in numerischer Form sind die gesetzlichen Einheiten gemäß den Vorschriften der </w:t>
                  </w:r>
                  <w:r w:rsidRPr="003F4633">
                    <w:rPr>
                      <w:sz w:val="16"/>
                      <w:szCs w:val="16"/>
                    </w:rPr>
                    <w:t>Richtlinie 80/181/EWG des Rates vom 20. Dezember 1979 zur Angleichung der Rechtsvorschriften der Mitglieds</w:t>
                  </w:r>
                  <w:r>
                    <w:rPr>
                      <w:sz w:val="16"/>
                      <w:szCs w:val="16"/>
                    </w:rPr>
                    <w:t>taaten über die Einheiten im Mess</w:t>
                  </w:r>
                  <w:r w:rsidRPr="003F4633">
                    <w:rPr>
                      <w:sz w:val="16"/>
                      <w:szCs w:val="16"/>
                    </w:rPr>
                    <w:t>wesen (1) zu verwenden.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Default="00C75026" w:rsidP="00833577"/>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top w:val="single" w:sz="4" w:space="0" w:color="auto"/>
                    <w:right w:val="single" w:sz="4" w:space="0" w:color="auto"/>
                  </w:tcBorders>
                  <w:tcMar>
                    <w:right w:w="113" w:type="dxa"/>
                  </w:tcMar>
                  <w:vAlign w:val="center"/>
                </w:tcPr>
                <w:p w:rsidR="00C75026" w:rsidRDefault="005F00AD" w:rsidP="00833577">
                  <w:pPr>
                    <w:jc w:val="right"/>
                    <w:rPr>
                      <w:sz w:val="16"/>
                      <w:szCs w:val="16"/>
                    </w:rPr>
                  </w:pPr>
                  <w:r>
                    <w:rPr>
                      <w:sz w:val="16"/>
                      <w:szCs w:val="16"/>
                    </w:rPr>
                    <w:t>5</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C75026" w:rsidRPr="00AB7EA5" w:rsidRDefault="005F00AD" w:rsidP="00833577">
                  <w:pPr>
                    <w:rPr>
                      <w:sz w:val="16"/>
                      <w:szCs w:val="16"/>
                    </w:rPr>
                  </w:pPr>
                  <w:r w:rsidRPr="00AB7EA5">
                    <w:rPr>
                      <w:sz w:val="16"/>
                      <w:szCs w:val="16"/>
                    </w:rPr>
                    <w:t>Schutz vor Strahlungen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5.1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Die Produkte müssen so ausgelegt, hergestellt und verpackt sein,</w:t>
                  </w:r>
                  <w:r>
                    <w:rPr>
                      <w:sz w:val="16"/>
                      <w:szCs w:val="16"/>
                    </w:rPr>
                    <w:t xml:space="preserve"> dass </w:t>
                  </w:r>
                  <w:r w:rsidRPr="00AB7EA5">
                    <w:rPr>
                      <w:sz w:val="16"/>
                      <w:szCs w:val="16"/>
                    </w:rPr>
                    <w:t xml:space="preserve">die </w:t>
                  </w:r>
                  <w:r w:rsidRPr="00AB7EA5">
                    <w:rPr>
                      <w:sz w:val="16"/>
                      <w:szCs w:val="16"/>
                    </w:rPr>
                    <w:t>Exposition von Anwendern und sonstigen Personen gegenüber ausgesandten Strahlungen auf das Mindestmaß beschränkt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5.2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 xml:space="preserve">Produkte, die bestimmungsgemäß potentiell gefährliche sichtbare und/oder unsichtbare Strahlungen aussenden, </w:t>
                  </w:r>
                  <w:r w:rsidRPr="00AB7EA5">
                    <w:rPr>
                      <w:sz w:val="16"/>
                      <w:szCs w:val="16"/>
                    </w:rPr>
                    <w:t>müssen soweit möglich</w:t>
                  </w:r>
                  <w:r>
                    <w:rPr>
                      <w:sz w:val="16"/>
                      <w:szCs w:val="16"/>
                    </w:rPr>
                    <w:t>:</w:t>
                  </w:r>
                </w:p>
                <w:p w:rsidR="00C75026" w:rsidRPr="00AB7EA5" w:rsidRDefault="005F00AD" w:rsidP="00C75026">
                  <w:pPr>
                    <w:widowControl w:val="0"/>
                    <w:numPr>
                      <w:ilvl w:val="0"/>
                      <w:numId w:val="26"/>
                    </w:numPr>
                    <w:jc w:val="left"/>
                    <w:rPr>
                      <w:sz w:val="16"/>
                      <w:szCs w:val="16"/>
                    </w:rPr>
                  </w:pPr>
                  <w:r w:rsidRPr="00AB7EA5">
                    <w:rPr>
                      <w:sz w:val="16"/>
                      <w:szCs w:val="16"/>
                    </w:rPr>
                    <w:t>so ausgelegt und hergestellt sein,</w:t>
                  </w:r>
                  <w:r>
                    <w:rPr>
                      <w:sz w:val="16"/>
                      <w:szCs w:val="16"/>
                    </w:rPr>
                    <w:t xml:space="preserve"> dass </w:t>
                  </w:r>
                  <w:r w:rsidRPr="00AB7EA5">
                    <w:rPr>
                      <w:sz w:val="16"/>
                      <w:szCs w:val="16"/>
                    </w:rPr>
                    <w:t>die Merkmale und Quantität der abgegebenen Strahlung kontrollier- und/oder einstellbar sind;</w:t>
                  </w:r>
                </w:p>
                <w:p w:rsidR="00C75026" w:rsidRPr="00AB7EA5" w:rsidRDefault="005F00AD" w:rsidP="00C75026">
                  <w:pPr>
                    <w:widowControl w:val="0"/>
                    <w:numPr>
                      <w:ilvl w:val="0"/>
                      <w:numId w:val="26"/>
                    </w:numPr>
                    <w:jc w:val="left"/>
                    <w:rPr>
                      <w:sz w:val="16"/>
                      <w:szCs w:val="16"/>
                    </w:rPr>
                  </w:pPr>
                  <w:r w:rsidRPr="00AB7EA5">
                    <w:rPr>
                      <w:sz w:val="16"/>
                      <w:szCs w:val="16"/>
                    </w:rPr>
                    <w:t>mit visuellen und/oder akustischen Einrichtungen zur Anzeige dieser Strahlungen ausgestattet sein.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w:instrText>
                  </w:r>
                  <w:r>
                    <w:rPr>
                      <w:sz w:val="16"/>
                      <w:szCs w:val="16"/>
                    </w:rPr>
                    <w:instrText xml:space="preserve">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5.3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Die Gebrauchsanweisung von Produkten</w:t>
                  </w:r>
                  <w:r>
                    <w:rPr>
                      <w:sz w:val="16"/>
                      <w:szCs w:val="16"/>
                    </w:rPr>
                    <w:t>, die Strahlungen aussenden, muss</w:t>
                  </w:r>
                  <w:r w:rsidRPr="00AB7EA5">
                    <w:rPr>
                      <w:sz w:val="16"/>
                      <w:szCs w:val="16"/>
                    </w:rPr>
                    <w:t xml:space="preserve"> genaue Angaben zu den Merkmalen der </w:t>
                  </w:r>
                  <w:r w:rsidRPr="00AB7EA5">
                    <w:rPr>
                      <w:sz w:val="16"/>
                      <w:szCs w:val="16"/>
                    </w:rPr>
                    <w:t>Strahlenemission, zu den Möglichkeiten des Strahlenschutzes für den Anwender und zur Vermeidung falscher Handhabung sowie zur Ausschaltung installationsbedingter Risiken enthalten.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w:instrText>
                  </w:r>
                  <w:r>
                    <w:rPr>
                      <w:sz w:val="16"/>
                      <w:szCs w:val="16"/>
                    </w:rPr>
                    <w:instrText xml:space="preserve">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32542B"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AB7EA5" w:rsidRDefault="005F00AD" w:rsidP="00833577">
            <w:pPr>
              <w:spacing w:before="120" w:after="120"/>
              <w:rPr>
                <w:sz w:val="16"/>
                <w:szCs w:val="16"/>
              </w:rPr>
            </w:pPr>
            <w:r w:rsidRPr="00A0025A">
              <w:rPr>
                <w:sz w:val="16"/>
                <w:szCs w:val="16"/>
              </w:rPr>
              <w:t xml:space="preserve">II. </w:t>
            </w:r>
            <w:r w:rsidRPr="00AB7EA5">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w:t>
                  </w:r>
                </w:p>
              </w:tc>
              <w:tc>
                <w:tcPr>
                  <w:tcW w:w="8897" w:type="dxa"/>
                  <w:gridSpan w:val="4"/>
                  <w:tcBorders>
                    <w:left w:val="single" w:sz="4" w:space="0" w:color="auto"/>
                    <w:bottom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Anforderungen an Medizinprodukte mit externer oder interner Energiequelle</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 xml:space="preserve">Produkte, die mit programmierbaren Elektroniksystemen, einschließlich Software, ausgestattet sind, müssen so </w:t>
                  </w:r>
                  <w:r w:rsidRPr="00AB7EA5">
                    <w:rPr>
                      <w:sz w:val="16"/>
                      <w:szCs w:val="16"/>
                    </w:rPr>
                    <w:t>ausgelegt sein,</w:t>
                  </w:r>
                  <w:r>
                    <w:rPr>
                      <w:sz w:val="16"/>
                      <w:szCs w:val="16"/>
                    </w:rPr>
                    <w:t xml:space="preserve"> dass </w:t>
                  </w:r>
                  <w:r w:rsidRPr="00AB7EA5">
                    <w:rPr>
                      <w:sz w:val="16"/>
                      <w:szCs w:val="16"/>
                    </w:rPr>
                    <w:t>Wiederholpräzision, Zuverlässigkeit und Leistung dieser Systeme entsprechend der Zweckbestimmung gewährleistet sind.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Die Produkte müssen so ausgelegt und hergestellt sein,</w:t>
                  </w:r>
                  <w:r>
                    <w:rPr>
                      <w:sz w:val="16"/>
                      <w:szCs w:val="16"/>
                    </w:rPr>
                    <w:t xml:space="preserve"> dass </w:t>
                  </w:r>
                  <w:r w:rsidRPr="00AB7EA5">
                    <w:rPr>
                      <w:sz w:val="16"/>
                      <w:szCs w:val="16"/>
                    </w:rPr>
                    <w:t xml:space="preserve">die Gefahr der Entstehung elektromagnetischer Störungen, die in ihrer üblichen Umgebung befindliche weitere Einrichtungen oder </w:t>
                  </w:r>
                  <w:r w:rsidRPr="00AB7EA5">
                    <w:rPr>
                      <w:sz w:val="16"/>
                      <w:szCs w:val="16"/>
                    </w:rPr>
                    <w:t>Ausrüstungen in deren Funktion beeinträchtigen können, auf ein Mindestmaß beschränkt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B7EA5" w:rsidRDefault="005F00AD" w:rsidP="00833577">
                  <w:pPr>
                    <w:rPr>
                      <w:sz w:val="16"/>
                      <w:szCs w:val="16"/>
                    </w:rPr>
                  </w:pPr>
                  <w:r w:rsidRPr="00AB7EA5">
                    <w:rPr>
                      <w:sz w:val="16"/>
                      <w:szCs w:val="16"/>
                    </w:rPr>
                    <w:t>Die Produkte müssen so ausgelegt und hergestellt sein,</w:t>
                  </w:r>
                  <w:r>
                    <w:rPr>
                      <w:sz w:val="16"/>
                      <w:szCs w:val="16"/>
                    </w:rPr>
                    <w:t xml:space="preserve"> dass </w:t>
                  </w:r>
                  <w:r w:rsidRPr="00AB7EA5">
                    <w:rPr>
                      <w:sz w:val="16"/>
                      <w:szCs w:val="16"/>
                    </w:rPr>
                    <w:t xml:space="preserve">das Risiko von unbeabsichtigten Stromstößen bei </w:t>
                  </w:r>
                  <w:r w:rsidRPr="00AB7EA5">
                    <w:rPr>
                      <w:sz w:val="16"/>
                      <w:szCs w:val="16"/>
                    </w:rPr>
                    <w:t>sachgemäßer Installation und Wartung sowie bei normaler Anwendung und beim Erstauftreten eines Defekts so weit wie möglich ausgeschaltet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tcBorders>
                    <w:top w:val="single" w:sz="4" w:space="0" w:color="auto"/>
                    <w:right w:val="single" w:sz="4" w:space="0" w:color="auto"/>
                  </w:tcBorders>
                  <w:tcMar>
                    <w:right w:w="113" w:type="dxa"/>
                  </w:tcMar>
                  <w:vAlign w:val="center"/>
                </w:tcPr>
                <w:p w:rsidR="00C75026" w:rsidRPr="00A0025A" w:rsidRDefault="005F00AD" w:rsidP="00833577">
                  <w:pPr>
                    <w:jc w:val="right"/>
                    <w:rPr>
                      <w:sz w:val="16"/>
                      <w:szCs w:val="16"/>
                    </w:rPr>
                  </w:pPr>
                  <w:r>
                    <w:rPr>
                      <w:sz w:val="16"/>
                      <w:szCs w:val="16"/>
                    </w:rPr>
                    <w:t>6.4</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C75026" w:rsidRPr="00692EEC" w:rsidRDefault="005F00AD" w:rsidP="00833577">
                  <w:pPr>
                    <w:rPr>
                      <w:sz w:val="16"/>
                      <w:szCs w:val="16"/>
                    </w:rPr>
                  </w:pPr>
                  <w:r w:rsidRPr="00692EEC">
                    <w:rPr>
                      <w:sz w:val="16"/>
                      <w:szCs w:val="16"/>
                    </w:rPr>
                    <w:t>Schutz vor mechanischen und thermischen Gefahren</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6.4.1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0025A" w:rsidRDefault="005F00AD" w:rsidP="00833577">
                  <w:pPr>
                    <w:rPr>
                      <w:sz w:val="16"/>
                      <w:szCs w:val="16"/>
                    </w:rPr>
                  </w:pPr>
                  <w:r w:rsidRPr="00AB7EA5">
                    <w:rPr>
                      <w:sz w:val="16"/>
                      <w:szCs w:val="16"/>
                    </w:rPr>
                    <w:t xml:space="preserve">Die Produkte müssen so ausgelegt und hergestellt </w:t>
                  </w:r>
                  <w:r w:rsidRPr="00AB7EA5">
                    <w:rPr>
                      <w:sz w:val="16"/>
                      <w:szCs w:val="16"/>
                    </w:rPr>
                    <w:t>sein,</w:t>
                  </w:r>
                  <w:r>
                    <w:rPr>
                      <w:sz w:val="16"/>
                      <w:szCs w:val="16"/>
                    </w:rPr>
                    <w:t xml:space="preserve"> dass </w:t>
                  </w:r>
                  <w:r w:rsidRPr="00AB7EA5">
                    <w:rPr>
                      <w:sz w:val="16"/>
                      <w:szCs w:val="16"/>
                    </w:rPr>
                    <w:t>der Anwender vor mechanischen Gefahren geschützt ist. Die Produkte müssen unter den vorgesehenen Betriebsbedingungen ausreichend stabil sein. Sie müssen den ihrem vorgesehenen Arbeitsumfeld eigenen Belastungen standhalten können, und diese Stabi</w:t>
                  </w:r>
                  <w:r w:rsidRPr="00AB7EA5">
                    <w:rPr>
                      <w:sz w:val="16"/>
                      <w:szCs w:val="16"/>
                    </w:rPr>
                    <w:t>lität</w:t>
                  </w:r>
                  <w:r>
                    <w:rPr>
                      <w:sz w:val="16"/>
                      <w:szCs w:val="16"/>
                    </w:rPr>
                    <w:t xml:space="preserve"> muss </w:t>
                  </w:r>
                  <w:r w:rsidRPr="00AB7EA5">
                    <w:rPr>
                      <w:sz w:val="16"/>
                      <w:szCs w:val="16"/>
                    </w:rPr>
                    <w:t>während der erwarteten Lebensdauer der Produkte gegeben sein; dies gilt vorbehaltlich der vom Hersteller angegebenen Inspektions- und Wartungsanforderungen.</w:t>
                  </w:r>
                  <w:r>
                    <w:rPr>
                      <w:sz w:val="16"/>
                      <w:szCs w:val="16"/>
                    </w:rPr>
                    <w:br/>
                  </w:r>
                  <w:r w:rsidRPr="00AB7EA5">
                    <w:rPr>
                      <w:sz w:val="16"/>
                      <w:szCs w:val="16"/>
                    </w:rPr>
                    <w:t>Sofern Risiken infolge des Vorhandenseins von beweglichen Teilen, Risiken aufgrund von B</w:t>
                  </w:r>
                  <w:r w:rsidRPr="00AB7EA5">
                    <w:rPr>
                      <w:sz w:val="16"/>
                      <w:szCs w:val="16"/>
                    </w:rPr>
                    <w:t>ersten oder Ablösung oder die Gefahr des Entweichens von Substanzen bestehen, müssen geeignete Schutzvorkehrungen in den Produkten vorgesehen sein.</w:t>
                  </w:r>
                  <w:r>
                    <w:rPr>
                      <w:sz w:val="16"/>
                      <w:szCs w:val="16"/>
                    </w:rPr>
                    <w:br/>
                  </w:r>
                  <w:r w:rsidRPr="00AB7EA5">
                    <w:rPr>
                      <w:sz w:val="16"/>
                      <w:szCs w:val="16"/>
                    </w:rPr>
                    <w:t xml:space="preserve">Schutzeinrichtungen oder sonstige an dem Produkt selbst vorgesehene Schutzvorrichtungen, insbesondere gegen </w:t>
                  </w:r>
                  <w:r w:rsidRPr="00AB7EA5">
                    <w:rPr>
                      <w:sz w:val="16"/>
                      <w:szCs w:val="16"/>
                    </w:rPr>
                    <w:t>Gefahren durch bewegliche Teile, müssen sicher sein und dürfen weder den Zugang im Hinblick auf die normale Bedienung des Produkts behindern, noch die vom Hersteller vorgesehene regelmäßige Wartung des Produkts einschränken.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6.4.2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0025A" w:rsidRDefault="005F00AD" w:rsidP="00833577">
                  <w:pPr>
                    <w:rPr>
                      <w:sz w:val="16"/>
                      <w:szCs w:val="16"/>
                    </w:rPr>
                  </w:pPr>
                  <w:r w:rsidRPr="00AB7EA5">
                    <w:rPr>
                      <w:sz w:val="16"/>
                      <w:szCs w:val="16"/>
                    </w:rPr>
                    <w:t>Die Produkte müssen so ausgelegt und hergestellt sein,</w:t>
                  </w:r>
                  <w:r>
                    <w:rPr>
                      <w:sz w:val="16"/>
                      <w:szCs w:val="16"/>
                    </w:rPr>
                    <w:t xml:space="preserve"> dass </w:t>
                  </w:r>
                  <w:r w:rsidRPr="00AB7EA5">
                    <w:rPr>
                      <w:sz w:val="16"/>
                      <w:szCs w:val="16"/>
                    </w:rPr>
                    <w:t xml:space="preserve">die Risiken, die durch von den Produkten </w:t>
                  </w:r>
                  <w:r w:rsidRPr="00AB7EA5">
                    <w:rPr>
                      <w:sz w:val="16"/>
                      <w:szCs w:val="16"/>
                    </w:rPr>
                    <w:t>erzeugte mechanische Schwingungen bedingt sind, unter Berücksichtigung des technischen Fortschritts so gering wie möglich gehalten werden, soweit diese Schwingungen nicht im Rahmen der vorgesehenen Anwendung beabsichtigt sind; dabei sind die vorhandenen Mö</w:t>
                  </w:r>
                  <w:r w:rsidRPr="00AB7EA5">
                    <w:rPr>
                      <w:sz w:val="16"/>
                      <w:szCs w:val="16"/>
                    </w:rPr>
                    <w:t>glichkeiten zur Minderung der Schwingungen, insbesondere an deren Ursprung, zu nutzen.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6.4.3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0025A" w:rsidRDefault="005F00AD" w:rsidP="00833577">
                  <w:pPr>
                    <w:rPr>
                      <w:sz w:val="16"/>
                      <w:szCs w:val="16"/>
                    </w:rPr>
                  </w:pPr>
                  <w:r w:rsidRPr="00AB7EA5">
                    <w:rPr>
                      <w:sz w:val="16"/>
                      <w:szCs w:val="16"/>
                    </w:rPr>
                    <w:t>Die Produkte müssen so ausgelegt und hergestellt sein,</w:t>
                  </w:r>
                  <w:r>
                    <w:rPr>
                      <w:sz w:val="16"/>
                      <w:szCs w:val="16"/>
                    </w:rPr>
                    <w:t xml:space="preserve"> dass </w:t>
                  </w:r>
                  <w:r w:rsidRPr="00AB7EA5">
                    <w:rPr>
                      <w:sz w:val="16"/>
                      <w:szCs w:val="16"/>
                    </w:rPr>
                    <w:t xml:space="preserve">die Risiken, die durch Geräuschemissionen der </w:t>
                  </w:r>
                  <w:r w:rsidRPr="00AB7EA5">
                    <w:rPr>
                      <w:sz w:val="16"/>
                      <w:szCs w:val="16"/>
                    </w:rPr>
                    <w:t>Produkte bedingt sind, unter Berücksichtigung des technischen Fortschritts so gering wie möglich gehalten werden, soweit die akustischen Signale nicht im Rahmen der vorgesehenen Anwendung beabsichtigt sind; dabei sind die vorhandenen Möglichkeiten zur Mind</w:t>
                  </w:r>
                  <w:r w:rsidRPr="00AB7EA5">
                    <w:rPr>
                      <w:sz w:val="16"/>
                      <w:szCs w:val="16"/>
                    </w:rPr>
                    <w:t>erung der Geräuschemissionen, insbesondere an deren Ursprung, zu nutzen.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6.4.4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0025A" w:rsidRDefault="005F00AD" w:rsidP="00833577">
                  <w:pPr>
                    <w:rPr>
                      <w:sz w:val="16"/>
                      <w:szCs w:val="16"/>
                    </w:rPr>
                  </w:pPr>
                  <w:r w:rsidRPr="00AB7EA5">
                    <w:rPr>
                      <w:sz w:val="16"/>
                      <w:szCs w:val="16"/>
                    </w:rPr>
                    <w:t>Vom Anwender zu bedienende Endeinrichtungen und Anschlüsse an Energiequellen für den Betrieb mit elektri</w:t>
                  </w:r>
                  <w:r w:rsidRPr="00AB7EA5">
                    <w:rPr>
                      <w:sz w:val="16"/>
                      <w:szCs w:val="16"/>
                    </w:rPr>
                    <w:t>scher, hydraulischer oder pneumatischer Energie oder mit Gas müssen so ausgelegt und hergestellt sein,</w:t>
                  </w:r>
                  <w:r>
                    <w:rPr>
                      <w:sz w:val="16"/>
                      <w:szCs w:val="16"/>
                    </w:rPr>
                    <w:t xml:space="preserve"> dass </w:t>
                  </w:r>
                  <w:r w:rsidRPr="00AB7EA5">
                    <w:rPr>
                      <w:sz w:val="16"/>
                      <w:szCs w:val="16"/>
                    </w:rPr>
                    <w:t>jede mögliche Gefährdung so gering wie möglich gehalten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6.4.5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A0025A" w:rsidRDefault="005F00AD" w:rsidP="00833577">
                  <w:pPr>
                    <w:rPr>
                      <w:sz w:val="16"/>
                      <w:szCs w:val="16"/>
                    </w:rPr>
                  </w:pPr>
                  <w:r w:rsidRPr="00AB7EA5">
                    <w:rPr>
                      <w:sz w:val="16"/>
                      <w:szCs w:val="16"/>
                    </w:rPr>
                    <w:t xml:space="preserve">Zugängliche Teile von Produkten (mit Ausnahme von Teilen oder Bereichen, die Wärme abgeben oder bestimmte </w:t>
                  </w:r>
                  <w:r w:rsidRPr="00AB7EA5">
                    <w:rPr>
                      <w:sz w:val="16"/>
                      <w:szCs w:val="16"/>
                    </w:rPr>
                    <w:t>Temperaturen erreichen sollen) sowie deren Umgebung dürfen keine Temperaturen erreichen, die bei normaler Anwendung eine Gefährdung darstellen können.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506BC6"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AB7EA5" w:rsidRDefault="005F00AD" w:rsidP="00833577">
            <w:pPr>
              <w:spacing w:before="120" w:after="120"/>
              <w:rPr>
                <w:sz w:val="16"/>
                <w:szCs w:val="16"/>
              </w:rPr>
            </w:pPr>
            <w:r w:rsidRPr="00A0025A">
              <w:rPr>
                <w:sz w:val="16"/>
                <w:szCs w:val="16"/>
              </w:rPr>
              <w:t xml:space="preserve">II. </w:t>
            </w:r>
            <w:r w:rsidRPr="00AB7EA5">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vMerge w:val="restart"/>
                  <w:tcBorders>
                    <w:right w:val="single" w:sz="4" w:space="0" w:color="auto"/>
                  </w:tcBorders>
                  <w:tcMar>
                    <w:right w:w="113" w:type="dxa"/>
                  </w:tcMar>
                </w:tcPr>
                <w:p w:rsidR="00C75026" w:rsidRPr="00A0025A" w:rsidRDefault="005F00AD" w:rsidP="00833577">
                  <w:pPr>
                    <w:jc w:val="right"/>
                    <w:rPr>
                      <w:sz w:val="16"/>
                      <w:szCs w:val="16"/>
                    </w:rPr>
                  </w:pPr>
                  <w:r>
                    <w:rPr>
                      <w:sz w:val="16"/>
                      <w:szCs w:val="16"/>
                    </w:rPr>
                    <w:t>7</w:t>
                  </w:r>
                </w:p>
              </w:tc>
              <w:tc>
                <w:tcPr>
                  <w:tcW w:w="8166" w:type="dxa"/>
                  <w:gridSpan w:val="2"/>
                  <w:tcBorders>
                    <w:left w:val="single" w:sz="4" w:space="0" w:color="auto"/>
                    <w:bottom w:val="single" w:sz="4" w:space="0" w:color="auto"/>
                    <w:right w:val="single" w:sz="4" w:space="0" w:color="auto"/>
                  </w:tcBorders>
                  <w:tcMar>
                    <w:left w:w="57" w:type="dxa"/>
                    <w:right w:w="57" w:type="dxa"/>
                  </w:tcMar>
                </w:tcPr>
                <w:p w:rsidR="00C75026" w:rsidRPr="00790440" w:rsidRDefault="005F00AD" w:rsidP="00833577">
                  <w:pPr>
                    <w:rPr>
                      <w:sz w:val="16"/>
                      <w:szCs w:val="16"/>
                    </w:rPr>
                  </w:pPr>
                  <w:r w:rsidRPr="00790440">
                    <w:rPr>
                      <w:sz w:val="16"/>
                      <w:szCs w:val="16"/>
                    </w:rPr>
                    <w:t>Anforderungen an Produkte zur Eigenanwendung</w:t>
                  </w:r>
                </w:p>
                <w:p w:rsidR="00C75026" w:rsidRPr="00790440" w:rsidRDefault="005F00AD" w:rsidP="00833577">
                  <w:pPr>
                    <w:rPr>
                      <w:sz w:val="16"/>
                      <w:szCs w:val="16"/>
                    </w:rPr>
                  </w:pPr>
                  <w:r w:rsidRPr="00790440">
                    <w:rPr>
                      <w:sz w:val="16"/>
                      <w:szCs w:val="16"/>
                    </w:rPr>
                    <w:t>Produkte zur Eigenanwendung müssen so ausgelegt und hergestellt sein,</w:t>
                  </w:r>
                  <w:r>
                    <w:rPr>
                      <w:sz w:val="16"/>
                      <w:szCs w:val="16"/>
                    </w:rPr>
                    <w:t xml:space="preserve"> dass </w:t>
                  </w:r>
                  <w:r w:rsidRPr="00790440">
                    <w:rPr>
                      <w:sz w:val="16"/>
                      <w:szCs w:val="16"/>
                    </w:rPr>
                    <w:t>sie ihre Funktion unter Berücksichtigung der Fertigkeiten und Möglichkeiten</w:t>
                  </w:r>
                  <w:r w:rsidRPr="00790440">
                    <w:rPr>
                      <w:sz w:val="16"/>
                      <w:szCs w:val="16"/>
                    </w:rPr>
                    <w:t xml:space="preserve"> der Anwender sowie der Auswirkungen der normalerweise zu erwartenden Schwankungen in der Verfahrensweise und der Umgebung der</w:t>
                  </w:r>
                  <w:r>
                    <w:rPr>
                      <w:sz w:val="16"/>
                      <w:szCs w:val="16"/>
                    </w:rPr>
                    <w:t xml:space="preserve"> Anwender bestimmungsgemäß erfü</w:t>
                  </w:r>
                  <w:r w:rsidRPr="00790440">
                    <w:rPr>
                      <w:sz w:val="16"/>
                      <w:szCs w:val="16"/>
                    </w:rPr>
                    <w:t xml:space="preserve">llen können. Die vom Hersteller beigefügten Angaben und Anweisungen müssen für den Anwender leicht </w:t>
                  </w:r>
                  <w:r w:rsidRPr="00790440">
                    <w:rPr>
                      <w:sz w:val="16"/>
                      <w:szCs w:val="16"/>
                    </w:rPr>
                    <w:t>verständlich und anwendbar sein.</w:t>
                  </w:r>
                </w:p>
              </w:tc>
              <w:tc>
                <w:tcPr>
                  <w:tcW w:w="391" w:type="dxa"/>
                  <w:vMerge w:val="restart"/>
                  <w:tcBorders>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7.1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790440" w:rsidRDefault="005F00AD" w:rsidP="00833577">
                  <w:pPr>
                    <w:rPr>
                      <w:sz w:val="16"/>
                      <w:szCs w:val="16"/>
                    </w:rPr>
                  </w:pPr>
                  <w:r w:rsidRPr="00790440">
                    <w:rPr>
                      <w:sz w:val="16"/>
                      <w:szCs w:val="16"/>
                    </w:rPr>
                    <w:t>Produkte zur Eigenanwendung müssen so ausgelegt und hergestellt sein, daß</w:t>
                  </w:r>
                  <w:r>
                    <w:rPr>
                      <w:sz w:val="16"/>
                      <w:szCs w:val="16"/>
                    </w:rPr>
                    <w:t>:</w:t>
                  </w:r>
                </w:p>
                <w:p w:rsidR="00C75026" w:rsidRPr="00790440" w:rsidRDefault="005F00AD" w:rsidP="00C75026">
                  <w:pPr>
                    <w:widowControl w:val="0"/>
                    <w:numPr>
                      <w:ilvl w:val="0"/>
                      <w:numId w:val="26"/>
                    </w:numPr>
                    <w:jc w:val="left"/>
                    <w:rPr>
                      <w:sz w:val="16"/>
                      <w:szCs w:val="16"/>
                    </w:rPr>
                  </w:pPr>
                  <w:r w:rsidRPr="00790440">
                    <w:rPr>
                      <w:sz w:val="16"/>
                      <w:szCs w:val="16"/>
                    </w:rPr>
                    <w:t>gewährleistet ist,</w:t>
                  </w:r>
                  <w:r>
                    <w:rPr>
                      <w:sz w:val="16"/>
                      <w:szCs w:val="16"/>
                    </w:rPr>
                    <w:t xml:space="preserve"> dass </w:t>
                  </w:r>
                  <w:r w:rsidRPr="00790440">
                    <w:rPr>
                      <w:sz w:val="16"/>
                      <w:szCs w:val="16"/>
                    </w:rPr>
                    <w:t>das Produkt für den nicht medizinisch ausgebildeten Anwender in allen</w:t>
                  </w:r>
                  <w:r w:rsidRPr="00790440">
                    <w:rPr>
                      <w:sz w:val="16"/>
                      <w:szCs w:val="16"/>
                    </w:rPr>
                    <w:t xml:space="preserve"> Bedienungsphasen einfach anzuwenden ist, und</w:t>
                  </w:r>
                </w:p>
                <w:p w:rsidR="00C75026" w:rsidRPr="00790440" w:rsidRDefault="005F00AD" w:rsidP="00C75026">
                  <w:pPr>
                    <w:widowControl w:val="0"/>
                    <w:numPr>
                      <w:ilvl w:val="0"/>
                      <w:numId w:val="26"/>
                    </w:numPr>
                    <w:jc w:val="left"/>
                    <w:rPr>
                      <w:sz w:val="16"/>
                      <w:szCs w:val="16"/>
                    </w:rPr>
                  </w:pPr>
                  <w:r w:rsidRPr="00790440">
                    <w:rPr>
                      <w:sz w:val="16"/>
                      <w:szCs w:val="16"/>
                    </w:rPr>
                    <w:t>die Gefahr einer falschen Handhabung des Produkts oder einer falschen Interpretation der Ergebnisse durch den Anwender so gering wie möglich gehalten wird.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7.2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790440" w:rsidRDefault="005F00AD" w:rsidP="00833577">
                  <w:pPr>
                    <w:rPr>
                      <w:sz w:val="16"/>
                      <w:szCs w:val="16"/>
                    </w:rPr>
                  </w:pPr>
                  <w:r w:rsidRPr="00790440">
                    <w:rPr>
                      <w:sz w:val="16"/>
                      <w:szCs w:val="16"/>
                    </w:rPr>
                    <w:t>Produkte zur Eigenanwendung müssen, soweit es unter vertretbaren Bedingungen möglich ist, mit einem Verfah</w:t>
                  </w:r>
                  <w:r w:rsidRPr="00790440">
                    <w:rPr>
                      <w:sz w:val="16"/>
                      <w:szCs w:val="16"/>
                    </w:rPr>
                    <w:t>ren zur Anwenderkontrolle versehen sein, d. h. einem Verfahren, mit dem der Anwender kontrollieren kann, ob das Produkt bei der Anwendung bestimmungsgemäß arbeitet.</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506BC6"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9B481C" w:rsidRDefault="005F00AD" w:rsidP="00833577">
            <w:pPr>
              <w:spacing w:before="120" w:after="120"/>
              <w:rPr>
                <w:sz w:val="16"/>
                <w:szCs w:val="16"/>
              </w:rPr>
            </w:pPr>
            <w:r w:rsidRPr="00A0025A">
              <w:rPr>
                <w:sz w:val="16"/>
                <w:szCs w:val="16"/>
              </w:rPr>
              <w:t xml:space="preserve">II. </w:t>
            </w:r>
            <w:r w:rsidRPr="009B481C">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tcPr>
                <w:p w:rsidR="00C75026" w:rsidRPr="00BC3254" w:rsidRDefault="005F00AD" w:rsidP="00833577">
                  <w:pPr>
                    <w:rPr>
                      <w:sz w:val="16"/>
                      <w:szCs w:val="16"/>
                    </w:rPr>
                  </w:pPr>
                  <w:r>
                    <w:rPr>
                      <w:sz w:val="16"/>
                      <w:szCs w:val="16"/>
                    </w:rPr>
                    <w:t>Bereitstellung von Informationen durch den Hersteller</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Default="005F00AD" w:rsidP="00833577">
                  <w:pPr>
                    <w:rPr>
                      <w:sz w:val="16"/>
                      <w:szCs w:val="16"/>
                    </w:rPr>
                  </w:pPr>
                  <w:r w:rsidRPr="009B481C">
                    <w:rPr>
                      <w:sz w:val="16"/>
                      <w:szCs w:val="16"/>
                    </w:rPr>
                    <w:t xml:space="preserve">Jedem Produkt sind Informationen beizugeben, die unter Berücksichtigung des Ausbildungs- und Kenntnisstandes des vorgesehenen </w:t>
                  </w:r>
                  <w:r w:rsidRPr="009B481C">
                    <w:rPr>
                      <w:sz w:val="16"/>
                      <w:szCs w:val="16"/>
                    </w:rPr>
                    <w:t>Anwenderkreises die ordnungsgemäße und sichere Anwendung des Produkts und die Ermittlung des Herstellers ermöglichen.</w:t>
                  </w:r>
                </w:p>
                <w:p w:rsidR="00C75026" w:rsidRPr="009B481C" w:rsidRDefault="005F00AD" w:rsidP="00833577">
                  <w:pPr>
                    <w:rPr>
                      <w:sz w:val="16"/>
                      <w:szCs w:val="16"/>
                    </w:rPr>
                  </w:pPr>
                  <w:r w:rsidRPr="009B481C">
                    <w:rPr>
                      <w:sz w:val="16"/>
                      <w:szCs w:val="16"/>
                    </w:rPr>
                    <w:t>Diese Informationen umfassen die Angaben in der Kennzeichnung und in der Gebrauchsanweisung.</w:t>
                  </w:r>
                </w:p>
                <w:p w:rsidR="00C75026" w:rsidRDefault="005F00AD" w:rsidP="00833577">
                  <w:pPr>
                    <w:rPr>
                      <w:sz w:val="16"/>
                      <w:szCs w:val="16"/>
                    </w:rPr>
                  </w:pPr>
                  <w:r w:rsidRPr="009B481C">
                    <w:rPr>
                      <w:sz w:val="16"/>
                      <w:szCs w:val="16"/>
                    </w:rPr>
                    <w:t>Die für die ordnungsgemäße und sichere Anwend</w:t>
                  </w:r>
                  <w:r w:rsidRPr="009B481C">
                    <w:rPr>
                      <w:sz w:val="16"/>
                      <w:szCs w:val="16"/>
                    </w:rPr>
                    <w:t>ung erforderlichen Informationen müssen, soweit dies praktika</w:t>
                  </w:r>
                  <w:r>
                    <w:rPr>
                      <w:sz w:val="16"/>
                      <w:szCs w:val="16"/>
                    </w:rPr>
                    <w:softHyphen/>
                  </w:r>
                  <w:r w:rsidRPr="009B481C">
                    <w:rPr>
                      <w:sz w:val="16"/>
                      <w:szCs w:val="16"/>
                    </w:rPr>
                    <w:t>bel und angemessen ist, auf dem Produkt selbst und/oder gegebenenfalls auf der Handelspackung angegeben sein. Falls die vollständige Kennzeichnung jeder Einheit nicht möglich ist, müssen die Ang</w:t>
                  </w:r>
                  <w:r w:rsidRPr="009B481C">
                    <w:rPr>
                      <w:sz w:val="16"/>
                      <w:szCs w:val="16"/>
                    </w:rPr>
                    <w:t>aben auf der Verpackung und/oder in der für ein oder mehrere Produkte mitgelieferten Gebrauchsanweisung erscheinen.</w:t>
                  </w:r>
                </w:p>
                <w:p w:rsidR="00C75026" w:rsidRPr="009B481C" w:rsidRDefault="005F00AD" w:rsidP="00833577">
                  <w:pPr>
                    <w:rPr>
                      <w:sz w:val="16"/>
                      <w:szCs w:val="16"/>
                    </w:rPr>
                  </w:pPr>
                  <w:r w:rsidRPr="009B481C">
                    <w:rPr>
                      <w:sz w:val="16"/>
                      <w:szCs w:val="16"/>
                    </w:rPr>
                    <w:t>Eine Gebrauchsanweisung</w:t>
                  </w:r>
                  <w:r>
                    <w:rPr>
                      <w:sz w:val="16"/>
                      <w:szCs w:val="16"/>
                    </w:rPr>
                    <w:t xml:space="preserve"> muss </w:t>
                  </w:r>
                  <w:r w:rsidRPr="009B481C">
                    <w:rPr>
                      <w:sz w:val="16"/>
                      <w:szCs w:val="16"/>
                    </w:rPr>
                    <w:t>jedem Produkt beigefügt oder in der Verpackung für ein oder mehrere Produkte enthalten sein.</w:t>
                  </w:r>
                </w:p>
                <w:p w:rsidR="00C75026" w:rsidRPr="009B481C" w:rsidRDefault="005F00AD" w:rsidP="00833577">
                  <w:pPr>
                    <w:rPr>
                      <w:sz w:val="16"/>
                      <w:szCs w:val="16"/>
                    </w:rPr>
                  </w:pPr>
                  <w:r w:rsidRPr="009B481C">
                    <w:rPr>
                      <w:sz w:val="16"/>
                      <w:szCs w:val="16"/>
                    </w:rPr>
                    <w:t>In hinlänglich beg</w:t>
                  </w:r>
                  <w:r w:rsidRPr="009B481C">
                    <w:rPr>
                      <w:sz w:val="16"/>
                      <w:szCs w:val="16"/>
                    </w:rPr>
                    <w:t>ründeten Fällen ist eine Gebrauchsanweisung ausnahmsweise entbehrlich, wenn die ordnungsgemäße und sichere Anwendung des Produkts ohne Gebrauchsanweisung gewährleistet ist.</w:t>
                  </w:r>
                </w:p>
                <w:p w:rsidR="00C75026" w:rsidRPr="009B481C" w:rsidRDefault="005F00AD" w:rsidP="00833577">
                  <w:pPr>
                    <w:rPr>
                      <w:sz w:val="16"/>
                      <w:szCs w:val="16"/>
                    </w:rPr>
                  </w:pPr>
                  <w:r w:rsidRPr="009B481C">
                    <w:rPr>
                      <w:sz w:val="16"/>
                      <w:szCs w:val="16"/>
                    </w:rPr>
                    <w:t xml:space="preserve">Die Entscheidung über die Übersetzung der Gebrauchsanweisung und der Etikettierung </w:t>
                  </w:r>
                  <w:r w:rsidRPr="009B481C">
                    <w:rPr>
                      <w:sz w:val="16"/>
                      <w:szCs w:val="16"/>
                    </w:rPr>
                    <w:t>in eine oder mehrere Sprachen der Europäischen Union wird den Mitgliedstaaten überlassen mit dem Vorbehalt,</w:t>
                  </w:r>
                  <w:r>
                    <w:rPr>
                      <w:sz w:val="16"/>
                      <w:szCs w:val="16"/>
                    </w:rPr>
                    <w:t xml:space="preserve"> dass </w:t>
                  </w:r>
                  <w:r w:rsidRPr="009B481C">
                    <w:rPr>
                      <w:sz w:val="16"/>
                      <w:szCs w:val="16"/>
                    </w:rPr>
                    <w:t>bei Produkten zur Eigenanwendung die Gebrauchsanweisung und die Etikettierung eine Übersetzung in der (den) Amts</w:t>
                  </w:r>
                  <w:r>
                    <w:rPr>
                      <w:sz w:val="16"/>
                      <w:szCs w:val="16"/>
                    </w:rPr>
                    <w:softHyphen/>
                  </w:r>
                  <w:r w:rsidRPr="009B481C">
                    <w:rPr>
                      <w:sz w:val="16"/>
                      <w:szCs w:val="16"/>
                    </w:rPr>
                    <w:t xml:space="preserve">sprache(n) des Mitgliedstaats </w:t>
                  </w:r>
                  <w:r w:rsidRPr="009B481C">
                    <w:rPr>
                      <w:sz w:val="16"/>
                      <w:szCs w:val="16"/>
                    </w:rPr>
                    <w:t>enthalten, in dem der Endverbraucher das Produkt zur Eigenanwendung erhält.</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Die Angaben sollten gegebenenfalls in Form von Symbolen gemacht werden. Soweit Symbole und Identifizie</w:t>
                  </w:r>
                  <w:r w:rsidRPr="009B481C">
                    <w:rPr>
                      <w:sz w:val="16"/>
                      <w:szCs w:val="16"/>
                    </w:rPr>
                    <w:t xml:space="preserve">rungsfarben verwendet werden, müssen sie den harmonisierten Normen entsprechen. Falls solche Normen für den betreffenden Bereich nicht existieren, müssen die verwendeten Symbole und Identifizierungsfarben in der beigegebenen Produktdokumentation erläutert </w:t>
                  </w:r>
                  <w:r w:rsidRPr="009B481C">
                    <w:rPr>
                      <w:sz w:val="16"/>
                      <w:szCs w:val="16"/>
                    </w:rPr>
                    <w:t>werden.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Default="005F00AD" w:rsidP="00833577">
                  <w:pPr>
                    <w:rPr>
                      <w:sz w:val="16"/>
                      <w:szCs w:val="16"/>
                    </w:rPr>
                  </w:pPr>
                  <w:r w:rsidRPr="009B481C">
                    <w:rPr>
                      <w:sz w:val="16"/>
                      <w:szCs w:val="16"/>
                    </w:rPr>
                    <w:t xml:space="preserve">Bei Produkten, die eine Substanz oder Zubereitung enthalten, die aufgrund der Merkmale und der Menge ihrer </w:t>
                  </w:r>
                  <w:r w:rsidRPr="009B481C">
                    <w:rPr>
                      <w:sz w:val="16"/>
                      <w:szCs w:val="16"/>
                    </w:rPr>
                    <w:t>Bestandteile sowie der Form, in der sie vorliegen, als gefährlich betrachtet werden kann, sind die jeweiligen Gefahrensymbole und Kennzeichnungsanforderungen gemäß den Richtlinien 67/548/EWG (2) und 88/379/EWG (3) anzuwenden. Wenn nicht alle Angaben auf de</w:t>
                  </w:r>
                  <w:r w:rsidRPr="009B481C">
                    <w:rPr>
                      <w:sz w:val="16"/>
                      <w:szCs w:val="16"/>
                    </w:rPr>
                    <w:t>m Produkt oder in seiner Kennzeichnung angebracht werden können, sind die jeweiligen Gefahrensymbole in der Kennzeichnung anzubringen und die sonstigen gemäß diesen Richtlinien erforderlichen Angaben in der Gebrauchsanweisung zu machen.</w:t>
                  </w:r>
                </w:p>
                <w:p w:rsidR="00C75026" w:rsidRPr="009B481C" w:rsidRDefault="005F00AD" w:rsidP="00833577">
                  <w:pPr>
                    <w:rPr>
                      <w:sz w:val="16"/>
                      <w:szCs w:val="16"/>
                    </w:rPr>
                  </w:pPr>
                  <w:r w:rsidRPr="009B481C">
                    <w:rPr>
                      <w:sz w:val="16"/>
                      <w:szCs w:val="16"/>
                    </w:rPr>
                    <w:t>Die Bestimmungen de</w:t>
                  </w:r>
                  <w:r w:rsidRPr="009B481C">
                    <w:rPr>
                      <w:sz w:val="16"/>
                      <w:szCs w:val="16"/>
                    </w:rPr>
                    <w:t>r vorstehend genannten Richtlinien zum Sicherheitsdatenblatt gelten, wenn nicht alle zweckdienlichen Angaben bereits in der Gebrauchsanweisung enthalten sind.</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Die Kennzeichnung</w:t>
                  </w:r>
                  <w:r>
                    <w:rPr>
                      <w:sz w:val="16"/>
                      <w:szCs w:val="16"/>
                    </w:rPr>
                    <w:t xml:space="preserve"> muss </w:t>
                  </w:r>
                  <w:r w:rsidRPr="009B481C">
                    <w:rPr>
                      <w:sz w:val="16"/>
                      <w:szCs w:val="16"/>
                    </w:rPr>
                    <w:t>folgende Angaben - gegebenenfalls in Form von geeigneten Symbolen - enthalten:</w:t>
                  </w:r>
                </w:p>
                <w:p w:rsidR="00C75026" w:rsidRPr="009B481C" w:rsidRDefault="005F00AD" w:rsidP="00C75026">
                  <w:pPr>
                    <w:widowControl w:val="0"/>
                    <w:numPr>
                      <w:ilvl w:val="0"/>
                      <w:numId w:val="27"/>
                    </w:numPr>
                    <w:jc w:val="left"/>
                    <w:rPr>
                      <w:sz w:val="16"/>
                      <w:szCs w:val="16"/>
                    </w:rPr>
                  </w:pPr>
                  <w:r w:rsidRPr="009B481C">
                    <w:rPr>
                      <w:sz w:val="16"/>
                      <w:szCs w:val="16"/>
                    </w:rPr>
                    <w:t xml:space="preserve">Name </w:t>
                  </w:r>
                  <w:r w:rsidRPr="009B481C">
                    <w:rPr>
                      <w:sz w:val="16"/>
                      <w:szCs w:val="16"/>
                    </w:rPr>
                    <w:t>oder Firma und Anschrift des Herstellers. Bei Produkten, die in die Gemeinschaft eingeführt werden, um dort vertrieben zu werden, müssen die Kennzeichnung, die äußere Verpackung oder die Gebrauchsanweisung ferner den Namen und die Anschrift des Bevollmächt</w:t>
                  </w:r>
                  <w:r w:rsidRPr="009B481C">
                    <w:rPr>
                      <w:sz w:val="16"/>
                      <w:szCs w:val="16"/>
                    </w:rPr>
                    <w:t>igten des Herstellers aufweisen;</w:t>
                  </w:r>
                </w:p>
                <w:p w:rsidR="00C75026" w:rsidRPr="009B481C" w:rsidRDefault="005F00AD" w:rsidP="00C75026">
                  <w:pPr>
                    <w:widowControl w:val="0"/>
                    <w:numPr>
                      <w:ilvl w:val="0"/>
                      <w:numId w:val="27"/>
                    </w:numPr>
                    <w:jc w:val="left"/>
                    <w:rPr>
                      <w:sz w:val="16"/>
                      <w:szCs w:val="16"/>
                    </w:rPr>
                  </w:pPr>
                  <w:r w:rsidRPr="009B481C">
                    <w:rPr>
                      <w:sz w:val="16"/>
                      <w:szCs w:val="16"/>
                    </w:rPr>
                    <w:t>alle unbedingt erforderlichen Angaben, aus denen der Anwender eindeutig ersehen kann, worum es sich bei dem Produkt oder Packungsinhalt handelt;</w:t>
                  </w:r>
                </w:p>
                <w:p w:rsidR="00C75026" w:rsidRPr="009B481C" w:rsidRDefault="005F00AD" w:rsidP="00C75026">
                  <w:pPr>
                    <w:widowControl w:val="0"/>
                    <w:numPr>
                      <w:ilvl w:val="0"/>
                      <w:numId w:val="27"/>
                    </w:numPr>
                    <w:jc w:val="left"/>
                    <w:rPr>
                      <w:sz w:val="16"/>
                      <w:szCs w:val="16"/>
                    </w:rPr>
                  </w:pPr>
                  <w:r>
                    <w:rPr>
                      <w:sz w:val="16"/>
                      <w:szCs w:val="16"/>
                    </w:rPr>
                    <w:t xml:space="preserve">ggf. </w:t>
                  </w:r>
                  <w:r w:rsidRPr="009B481C">
                    <w:rPr>
                      <w:sz w:val="16"/>
                      <w:szCs w:val="16"/>
                    </w:rPr>
                    <w:t xml:space="preserve">den Hinweis "STERIL" oder eine Angabe zum speziellen mikrobiellen Status </w:t>
                  </w:r>
                  <w:r w:rsidRPr="009B481C">
                    <w:rPr>
                      <w:sz w:val="16"/>
                      <w:szCs w:val="16"/>
                    </w:rPr>
                    <w:t>oder Reinheitsgrad;</w:t>
                  </w:r>
                </w:p>
                <w:p w:rsidR="00C75026" w:rsidRPr="009B481C" w:rsidRDefault="005F00AD" w:rsidP="00C75026">
                  <w:pPr>
                    <w:widowControl w:val="0"/>
                    <w:numPr>
                      <w:ilvl w:val="0"/>
                      <w:numId w:val="27"/>
                    </w:numPr>
                    <w:jc w:val="left"/>
                    <w:rPr>
                      <w:sz w:val="16"/>
                      <w:szCs w:val="16"/>
                    </w:rPr>
                  </w:pPr>
                  <w:r w:rsidRPr="009B481C">
                    <w:rPr>
                      <w:sz w:val="16"/>
                      <w:szCs w:val="16"/>
                    </w:rPr>
                    <w:t>den Loscode - nach dem Wort "LOS" - oder die Seriennummer;</w:t>
                  </w:r>
                </w:p>
                <w:p w:rsidR="00C75026" w:rsidRPr="009B481C" w:rsidRDefault="005F00AD" w:rsidP="00C75026">
                  <w:pPr>
                    <w:widowControl w:val="0"/>
                    <w:numPr>
                      <w:ilvl w:val="0"/>
                      <w:numId w:val="27"/>
                    </w:numPr>
                    <w:jc w:val="left"/>
                    <w:rPr>
                      <w:sz w:val="16"/>
                      <w:szCs w:val="16"/>
                    </w:rPr>
                  </w:pPr>
                  <w:r w:rsidRPr="009B481C">
                    <w:rPr>
                      <w:sz w:val="16"/>
                      <w:szCs w:val="16"/>
                    </w:rPr>
                    <w:t>erforderlichenfalls das Datum, angegeben in der Reihenfolge von Jahr, Monat und gegebenenfalls Tag, bis zu dem das Produkt oder eines seiner Teile ohne Verminderung der Leistung</w:t>
                  </w:r>
                  <w:r w:rsidRPr="009B481C">
                    <w:rPr>
                      <w:sz w:val="16"/>
                      <w:szCs w:val="16"/>
                    </w:rPr>
                    <w:t>sfähigkeit sicher angewendet werden kann;</w:t>
                  </w:r>
                </w:p>
                <w:p w:rsidR="00C75026" w:rsidRPr="009B481C" w:rsidRDefault="005F00AD" w:rsidP="00C75026">
                  <w:pPr>
                    <w:widowControl w:val="0"/>
                    <w:numPr>
                      <w:ilvl w:val="0"/>
                      <w:numId w:val="27"/>
                    </w:numPr>
                    <w:jc w:val="left"/>
                    <w:rPr>
                      <w:sz w:val="16"/>
                      <w:szCs w:val="16"/>
                    </w:rPr>
                  </w:pPr>
                  <w:r w:rsidRPr="009B481C">
                    <w:rPr>
                      <w:sz w:val="16"/>
                      <w:szCs w:val="16"/>
                    </w:rPr>
                    <w:t>bei Produkten für Leistungsbewertungszwecke den Hinweis "nur für Leistungsbewertungszwecke";</w:t>
                  </w:r>
                </w:p>
                <w:p w:rsidR="00C75026" w:rsidRPr="009B481C" w:rsidRDefault="005F00AD" w:rsidP="00C75026">
                  <w:pPr>
                    <w:widowControl w:val="0"/>
                    <w:numPr>
                      <w:ilvl w:val="0"/>
                      <w:numId w:val="27"/>
                    </w:numPr>
                    <w:jc w:val="left"/>
                    <w:rPr>
                      <w:sz w:val="16"/>
                      <w:szCs w:val="16"/>
                    </w:rPr>
                  </w:pPr>
                  <w:r>
                    <w:rPr>
                      <w:sz w:val="16"/>
                      <w:szCs w:val="16"/>
                    </w:rPr>
                    <w:t>ggf.</w:t>
                  </w:r>
                  <w:r w:rsidRPr="009B481C">
                    <w:rPr>
                      <w:sz w:val="16"/>
                      <w:szCs w:val="16"/>
                    </w:rPr>
                    <w:t xml:space="preserve"> einen Hinweis darauf,</w:t>
                  </w:r>
                  <w:r>
                    <w:rPr>
                      <w:sz w:val="16"/>
                      <w:szCs w:val="16"/>
                    </w:rPr>
                    <w:t xml:space="preserve"> dass </w:t>
                  </w:r>
                  <w:r w:rsidRPr="009B481C">
                    <w:rPr>
                      <w:sz w:val="16"/>
                      <w:szCs w:val="16"/>
                    </w:rPr>
                    <w:t>es sich um ein Produkt zur In-vitro-Anwendung handelt;</w:t>
                  </w:r>
                </w:p>
                <w:p w:rsidR="00C75026" w:rsidRPr="009B481C" w:rsidRDefault="005F00AD" w:rsidP="00C75026">
                  <w:pPr>
                    <w:widowControl w:val="0"/>
                    <w:numPr>
                      <w:ilvl w:val="0"/>
                      <w:numId w:val="27"/>
                    </w:numPr>
                    <w:jc w:val="left"/>
                    <w:rPr>
                      <w:sz w:val="16"/>
                      <w:szCs w:val="16"/>
                    </w:rPr>
                  </w:pPr>
                  <w:r w:rsidRPr="009B481C">
                    <w:rPr>
                      <w:sz w:val="16"/>
                      <w:szCs w:val="16"/>
                    </w:rPr>
                    <w:t xml:space="preserve">besondere Hinweise zur Lagerung </w:t>
                  </w:r>
                  <w:r w:rsidRPr="009B481C">
                    <w:rPr>
                      <w:sz w:val="16"/>
                      <w:szCs w:val="16"/>
                    </w:rPr>
                    <w:t>und/oder Handhabung;</w:t>
                  </w:r>
                </w:p>
                <w:p w:rsidR="00C75026" w:rsidRPr="009B481C" w:rsidRDefault="005F00AD" w:rsidP="00C75026">
                  <w:pPr>
                    <w:widowControl w:val="0"/>
                    <w:numPr>
                      <w:ilvl w:val="0"/>
                      <w:numId w:val="27"/>
                    </w:numPr>
                    <w:jc w:val="left"/>
                    <w:rPr>
                      <w:sz w:val="16"/>
                      <w:szCs w:val="16"/>
                    </w:rPr>
                  </w:pPr>
                  <w:r>
                    <w:rPr>
                      <w:sz w:val="16"/>
                      <w:szCs w:val="16"/>
                    </w:rPr>
                    <w:t xml:space="preserve">ggf. </w:t>
                  </w:r>
                  <w:r w:rsidRPr="009B481C">
                    <w:rPr>
                      <w:sz w:val="16"/>
                      <w:szCs w:val="16"/>
                    </w:rPr>
                    <w:t>besondere Anwendungshinweise;</w:t>
                  </w:r>
                </w:p>
                <w:p w:rsidR="00C75026" w:rsidRPr="009B481C" w:rsidRDefault="005F00AD" w:rsidP="00C75026">
                  <w:pPr>
                    <w:widowControl w:val="0"/>
                    <w:numPr>
                      <w:ilvl w:val="0"/>
                      <w:numId w:val="27"/>
                    </w:numPr>
                    <w:jc w:val="left"/>
                    <w:rPr>
                      <w:sz w:val="16"/>
                      <w:szCs w:val="16"/>
                    </w:rPr>
                  </w:pPr>
                  <w:r w:rsidRPr="009B481C">
                    <w:rPr>
                      <w:sz w:val="16"/>
                      <w:szCs w:val="16"/>
                    </w:rPr>
                    <w:t>geeignete Warnhinweise und/oder Hinweise auf zu treffende Vorsichtsmaßnahmen;</w:t>
                  </w:r>
                </w:p>
                <w:p w:rsidR="00C75026" w:rsidRPr="009B481C" w:rsidRDefault="005F00AD" w:rsidP="00C75026">
                  <w:pPr>
                    <w:widowControl w:val="0"/>
                    <w:numPr>
                      <w:ilvl w:val="0"/>
                      <w:numId w:val="27"/>
                    </w:numPr>
                    <w:jc w:val="left"/>
                    <w:rPr>
                      <w:sz w:val="16"/>
                      <w:szCs w:val="16"/>
                    </w:rPr>
                  </w:pPr>
                  <w:r w:rsidRPr="009B481C">
                    <w:rPr>
                      <w:sz w:val="16"/>
                      <w:szCs w:val="16"/>
                    </w:rPr>
                    <w:t>wenn Produkte zur Eigenanwendung bestimmt sind, ist dies deutlich hervorzuheben.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Wenn die Zweckbestimmung eines Produkts für den Anwender nicht offensichtlich ist,</w:t>
                  </w:r>
                  <w:r>
                    <w:rPr>
                      <w:sz w:val="16"/>
                      <w:szCs w:val="16"/>
                    </w:rPr>
                    <w:t xml:space="preserve"> muss </w:t>
                  </w:r>
                  <w:r w:rsidRPr="009B481C">
                    <w:rPr>
                      <w:sz w:val="16"/>
                      <w:szCs w:val="16"/>
                    </w:rPr>
                    <w:t>der Hersteller diese</w:t>
                  </w:r>
                  <w:r w:rsidRPr="009B481C">
                    <w:rPr>
                      <w:sz w:val="16"/>
                      <w:szCs w:val="16"/>
                    </w:rPr>
                    <w:t xml:space="preserve"> in der Gebrauchsanweisung und gegebenenfalls auf der Kennzeichnung deutlich angeben.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621168"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0B5067" w:rsidRDefault="005F00AD" w:rsidP="00833577">
            <w:pPr>
              <w:spacing w:before="120" w:after="120"/>
              <w:rPr>
                <w:sz w:val="16"/>
                <w:szCs w:val="16"/>
              </w:rPr>
            </w:pPr>
            <w:r w:rsidRPr="00A0025A">
              <w:rPr>
                <w:sz w:val="16"/>
                <w:szCs w:val="16"/>
              </w:rPr>
              <w:t xml:space="preserve">II. </w:t>
            </w:r>
            <w:r w:rsidRPr="000B5067">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tcPr>
                <w:p w:rsidR="00C75026" w:rsidRPr="00BC3254" w:rsidRDefault="005F00AD" w:rsidP="00833577">
                  <w:pPr>
                    <w:rPr>
                      <w:sz w:val="16"/>
                      <w:szCs w:val="16"/>
                    </w:rPr>
                  </w:pPr>
                  <w:r w:rsidRPr="009B481C">
                    <w:rPr>
                      <w:sz w:val="16"/>
                      <w:szCs w:val="16"/>
                    </w:rPr>
                    <w:t xml:space="preserve">Bereitstellung von </w:t>
                  </w:r>
                  <w:r w:rsidRPr="009B481C">
                    <w:rPr>
                      <w:sz w:val="16"/>
                      <w:szCs w:val="16"/>
                    </w:rPr>
                    <w:t>Informationen durch den Hersteller</w:t>
                  </w:r>
                  <w:r>
                    <w:rPr>
                      <w:sz w:val="16"/>
                      <w:szCs w:val="16"/>
                    </w:rPr>
                    <w:t xml:space="preserve"> (Fortsetzung)</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Soweit vernünftigerweise praktikabel, müssen die Produkte und ihre eigenständigen Komponenten gegebenenfalls auf der Ebene der Produktlose identifizierbar sein, damit jede geeignete Maßnahme getroffen w</w:t>
                  </w:r>
                  <w:r w:rsidRPr="009B481C">
                    <w:rPr>
                      <w:sz w:val="16"/>
                      <w:szCs w:val="16"/>
                    </w:rPr>
                    <w:t>erden kann, um eine mögliche Gefährdung im Zusammenhang mit den Produkten und ihren eigenständigen Komponenten festzustellen.</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bottom w:val="single" w:sz="4" w:space="0" w:color="auto"/>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C75026" w:rsidRPr="00C65E97" w:rsidRDefault="00C75026" w:rsidP="00833577"/>
              </w:tc>
              <w:tc>
                <w:tcPr>
                  <w:tcW w:w="340" w:type="dxa"/>
                  <w:vMerge/>
                  <w:tcBorders>
                    <w:left w:val="single" w:sz="4" w:space="0" w:color="auto"/>
                    <w:bottom w:val="single" w:sz="4" w:space="0" w:color="auto"/>
                  </w:tcBorders>
                </w:tcPr>
                <w:p w:rsidR="00C75026" w:rsidRDefault="00C75026" w:rsidP="00833577">
                  <w:pPr>
                    <w:jc w:val="center"/>
                    <w:rPr>
                      <w:sz w:val="16"/>
                      <w:szCs w:val="16"/>
                    </w:rPr>
                  </w:pP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Die Gebrauchsanweisung</w:t>
                  </w:r>
                  <w:r>
                    <w:rPr>
                      <w:sz w:val="16"/>
                      <w:szCs w:val="16"/>
                    </w:rPr>
                    <w:t xml:space="preserve"> muss </w:t>
                  </w:r>
                  <w:r w:rsidRPr="009B481C">
                    <w:rPr>
                      <w:sz w:val="16"/>
                      <w:szCs w:val="16"/>
                    </w:rPr>
                    <w:t>nach Maßgabe des konkreten Falls folgende Angaben enthalten:</w:t>
                  </w:r>
                </w:p>
                <w:p w:rsidR="00C75026" w:rsidRPr="009B481C" w:rsidRDefault="005F00AD" w:rsidP="00C75026">
                  <w:pPr>
                    <w:widowControl w:val="0"/>
                    <w:numPr>
                      <w:ilvl w:val="0"/>
                      <w:numId w:val="28"/>
                    </w:numPr>
                    <w:jc w:val="left"/>
                    <w:rPr>
                      <w:sz w:val="16"/>
                      <w:szCs w:val="16"/>
                    </w:rPr>
                  </w:pPr>
                  <w:r w:rsidRPr="009B481C">
                    <w:rPr>
                      <w:sz w:val="16"/>
                      <w:szCs w:val="16"/>
                    </w:rPr>
                    <w:t xml:space="preserve">Die Angaben gemäß </w:t>
                  </w:r>
                  <w:r w:rsidRPr="009B481C">
                    <w:rPr>
                      <w:sz w:val="16"/>
                      <w:szCs w:val="16"/>
                    </w:rPr>
                    <w:t>Nummer 8.4 mit Ausnahme der Angaben unter deren Buchstaben d) und e);</w:t>
                  </w:r>
                </w:p>
                <w:p w:rsidR="00C75026" w:rsidRPr="009B481C" w:rsidRDefault="005F00AD" w:rsidP="00C75026">
                  <w:pPr>
                    <w:widowControl w:val="0"/>
                    <w:numPr>
                      <w:ilvl w:val="0"/>
                      <w:numId w:val="28"/>
                    </w:numPr>
                    <w:jc w:val="left"/>
                    <w:rPr>
                      <w:sz w:val="16"/>
                      <w:szCs w:val="16"/>
                    </w:rPr>
                  </w:pPr>
                  <w:r w:rsidRPr="009B481C">
                    <w:rPr>
                      <w:sz w:val="16"/>
                      <w:szCs w:val="16"/>
                    </w:rPr>
                    <w:t>die Zusammensetzung des Reagenzprodukts nach Art und Menge oder Konzentration des bzw. der wirksamen Bestandteile des Reagenz (der Reagenzien) oder des Kits sowie gegebenenfalls einen Hi</w:t>
                  </w:r>
                  <w:r w:rsidRPr="009B481C">
                    <w:rPr>
                      <w:sz w:val="16"/>
                      <w:szCs w:val="16"/>
                    </w:rPr>
                    <w:t>nweis darauf,</w:t>
                  </w:r>
                  <w:r>
                    <w:rPr>
                      <w:sz w:val="16"/>
                      <w:szCs w:val="16"/>
                    </w:rPr>
                    <w:t xml:space="preserve"> dass </w:t>
                  </w:r>
                  <w:r w:rsidRPr="009B481C">
                    <w:rPr>
                      <w:sz w:val="16"/>
                      <w:szCs w:val="16"/>
                    </w:rPr>
                    <w:t>das Produkt noch weitere die Messung beeinflussende Inhaltsstoffe enthält;</w:t>
                  </w:r>
                </w:p>
                <w:p w:rsidR="00C75026" w:rsidRPr="009B481C" w:rsidRDefault="005F00AD" w:rsidP="00C75026">
                  <w:pPr>
                    <w:widowControl w:val="0"/>
                    <w:numPr>
                      <w:ilvl w:val="0"/>
                      <w:numId w:val="28"/>
                    </w:numPr>
                    <w:jc w:val="left"/>
                    <w:rPr>
                      <w:sz w:val="16"/>
                      <w:szCs w:val="16"/>
                    </w:rPr>
                  </w:pPr>
                  <w:r w:rsidRPr="009B481C">
                    <w:rPr>
                      <w:sz w:val="16"/>
                      <w:szCs w:val="16"/>
                    </w:rPr>
                    <w:t>die Lagerungsbedingungen und die Verwendungsdauer nach dem erstmaligen Öffnen der Primärverpackung, zusammen mit den Lagerungsbedingungen und der Stabilität der A</w:t>
                  </w:r>
                  <w:r w:rsidRPr="009B481C">
                    <w:rPr>
                      <w:sz w:val="16"/>
                      <w:szCs w:val="16"/>
                    </w:rPr>
                    <w:t>rbeitsreagenzien;</w:t>
                  </w:r>
                </w:p>
                <w:p w:rsidR="00C75026" w:rsidRPr="009B481C" w:rsidRDefault="005F00AD" w:rsidP="00C75026">
                  <w:pPr>
                    <w:widowControl w:val="0"/>
                    <w:numPr>
                      <w:ilvl w:val="0"/>
                      <w:numId w:val="28"/>
                    </w:numPr>
                    <w:jc w:val="left"/>
                    <w:rPr>
                      <w:sz w:val="16"/>
                      <w:szCs w:val="16"/>
                    </w:rPr>
                  </w:pPr>
                  <w:r w:rsidRPr="009B481C">
                    <w:rPr>
                      <w:sz w:val="16"/>
                      <w:szCs w:val="16"/>
                    </w:rPr>
                    <w:t>die Leistungsdaten gemäß Abschnitt A Nummer 3;</w:t>
                  </w:r>
                </w:p>
                <w:p w:rsidR="00C75026" w:rsidRPr="009B481C" w:rsidRDefault="005F00AD" w:rsidP="00C75026">
                  <w:pPr>
                    <w:widowControl w:val="0"/>
                    <w:numPr>
                      <w:ilvl w:val="0"/>
                      <w:numId w:val="28"/>
                    </w:numPr>
                    <w:jc w:val="left"/>
                    <w:rPr>
                      <w:sz w:val="16"/>
                      <w:szCs w:val="16"/>
                    </w:rPr>
                  </w:pPr>
                  <w:r w:rsidRPr="009B481C">
                    <w:rPr>
                      <w:sz w:val="16"/>
                      <w:szCs w:val="16"/>
                    </w:rPr>
                    <w:t>Angaben zu eventuell erforderlichen besonderen Materialien, einschließlich der Informationen, die im Hinblick auf eine ordnungsgemäße Anwendung für die Identifizierung dieser Materialien erfo</w:t>
                  </w:r>
                  <w:r w:rsidRPr="009B481C">
                    <w:rPr>
                      <w:sz w:val="16"/>
                      <w:szCs w:val="16"/>
                    </w:rPr>
                    <w:t>rderlich sind;</w:t>
                  </w:r>
                </w:p>
                <w:p w:rsidR="00C75026" w:rsidRPr="009B481C" w:rsidRDefault="005F00AD" w:rsidP="00C75026">
                  <w:pPr>
                    <w:widowControl w:val="0"/>
                    <w:numPr>
                      <w:ilvl w:val="0"/>
                      <w:numId w:val="28"/>
                    </w:numPr>
                    <w:jc w:val="left"/>
                    <w:rPr>
                      <w:sz w:val="16"/>
                      <w:szCs w:val="16"/>
                    </w:rPr>
                  </w:pPr>
                  <w:r w:rsidRPr="009B481C">
                    <w:rPr>
                      <w:sz w:val="16"/>
                      <w:szCs w:val="16"/>
                    </w:rPr>
                    <w:t>Angaben zur Art des zu verwendenden Spezimens, darunter gegebenenfalls besondere Bedingungen für die Gewinnung, Vorbehandlung und, soweit erforderlich, Lagerung sowie Hinweise zur Vorbereitung des Patienten;</w:t>
                  </w:r>
                </w:p>
                <w:p w:rsidR="00C75026" w:rsidRPr="009B481C" w:rsidRDefault="005F00AD" w:rsidP="00C75026">
                  <w:pPr>
                    <w:widowControl w:val="0"/>
                    <w:numPr>
                      <w:ilvl w:val="0"/>
                      <w:numId w:val="28"/>
                    </w:numPr>
                    <w:jc w:val="left"/>
                    <w:rPr>
                      <w:sz w:val="16"/>
                      <w:szCs w:val="16"/>
                    </w:rPr>
                  </w:pPr>
                  <w:r w:rsidRPr="009B481C">
                    <w:rPr>
                      <w:sz w:val="16"/>
                      <w:szCs w:val="16"/>
                    </w:rPr>
                    <w:t xml:space="preserve">eine detaillierte Beschreibung </w:t>
                  </w:r>
                  <w:r w:rsidRPr="009B481C">
                    <w:rPr>
                      <w:sz w:val="16"/>
                      <w:szCs w:val="16"/>
                    </w:rPr>
                    <w:t>der bei der Anwendung des Produkts zu wählenden Verfahrensweise;</w:t>
                  </w:r>
                </w:p>
                <w:p w:rsidR="00C75026" w:rsidRPr="009B481C" w:rsidRDefault="005F00AD" w:rsidP="00C75026">
                  <w:pPr>
                    <w:widowControl w:val="0"/>
                    <w:numPr>
                      <w:ilvl w:val="0"/>
                      <w:numId w:val="28"/>
                    </w:numPr>
                    <w:jc w:val="left"/>
                    <w:rPr>
                      <w:sz w:val="16"/>
                      <w:szCs w:val="16"/>
                    </w:rPr>
                  </w:pPr>
                  <w:r w:rsidRPr="009B481C">
                    <w:rPr>
                      <w:sz w:val="16"/>
                      <w:szCs w:val="16"/>
                    </w:rPr>
                    <w:t>Angaben zu dem für das Produkt anzuwenden</w:t>
                  </w:r>
                  <w:r>
                    <w:rPr>
                      <w:sz w:val="16"/>
                      <w:szCs w:val="16"/>
                    </w:rPr>
                    <w:t>den Mess</w:t>
                  </w:r>
                  <w:r w:rsidRPr="009B481C">
                    <w:rPr>
                      <w:sz w:val="16"/>
                      <w:szCs w:val="16"/>
                    </w:rPr>
                    <w:t>verfahren, darunter, soweit zutreffend,</w:t>
                  </w:r>
                </w:p>
                <w:p w:rsidR="00C75026" w:rsidRPr="009B481C" w:rsidRDefault="005F00AD" w:rsidP="00C75026">
                  <w:pPr>
                    <w:widowControl w:val="0"/>
                    <w:numPr>
                      <w:ilvl w:val="1"/>
                      <w:numId w:val="28"/>
                    </w:numPr>
                    <w:jc w:val="left"/>
                    <w:rPr>
                      <w:sz w:val="16"/>
                      <w:szCs w:val="16"/>
                    </w:rPr>
                  </w:pPr>
                  <w:r w:rsidRPr="009B481C">
                    <w:rPr>
                      <w:sz w:val="16"/>
                      <w:szCs w:val="16"/>
                    </w:rPr>
                    <w:t>zum Prinzip des Verfahrens;</w:t>
                  </w:r>
                </w:p>
                <w:p w:rsidR="00C75026" w:rsidRPr="009B481C" w:rsidRDefault="005F00AD" w:rsidP="00C75026">
                  <w:pPr>
                    <w:widowControl w:val="0"/>
                    <w:numPr>
                      <w:ilvl w:val="1"/>
                      <w:numId w:val="28"/>
                    </w:numPr>
                    <w:jc w:val="left"/>
                    <w:rPr>
                      <w:sz w:val="16"/>
                      <w:szCs w:val="16"/>
                    </w:rPr>
                  </w:pPr>
                  <w:r w:rsidRPr="009B481C">
                    <w:rPr>
                      <w:sz w:val="16"/>
                      <w:szCs w:val="16"/>
                    </w:rPr>
                    <w:t>zu den speziellen Leistungsmerkmalen der Analyse (z. B. Empfindlichkeit, S</w:t>
                  </w:r>
                  <w:r w:rsidRPr="009B481C">
                    <w:rPr>
                      <w:sz w:val="16"/>
                      <w:szCs w:val="16"/>
                    </w:rPr>
                    <w:t>pezifität, Genauigkeit, Wiederholbarkeit, Reproduzier</w:t>
                  </w:r>
                  <w:r>
                    <w:rPr>
                      <w:sz w:val="16"/>
                      <w:szCs w:val="16"/>
                    </w:rPr>
                    <w:t>barkeit, Nachweisgrenzen und Mess</w:t>
                  </w:r>
                  <w:r w:rsidRPr="009B481C">
                    <w:rPr>
                      <w:sz w:val="16"/>
                      <w:szCs w:val="16"/>
                    </w:rPr>
                    <w:t>bereich, einschließlich der Angaben, die zur Kontrolle der bekannten relevanten Interferenzen erforderlich sind), den Begrenzungen des Verfahrens und zur A</w:t>
                  </w:r>
                  <w:r>
                    <w:rPr>
                      <w:sz w:val="16"/>
                      <w:szCs w:val="16"/>
                    </w:rPr>
                    <w:t xml:space="preserve">nwendung </w:t>
                  </w:r>
                  <w:r>
                    <w:rPr>
                      <w:sz w:val="16"/>
                      <w:szCs w:val="16"/>
                    </w:rPr>
                    <w:t>verfügbarer Referenzmess</w:t>
                  </w:r>
                  <w:r w:rsidRPr="009B481C">
                    <w:rPr>
                      <w:sz w:val="16"/>
                      <w:szCs w:val="16"/>
                    </w:rPr>
                    <w:t>verfahren und -materialien durch den Anwender;</w:t>
                  </w:r>
                </w:p>
                <w:p w:rsidR="00C75026" w:rsidRPr="009B481C" w:rsidRDefault="005F00AD" w:rsidP="00C75026">
                  <w:pPr>
                    <w:widowControl w:val="0"/>
                    <w:numPr>
                      <w:ilvl w:val="1"/>
                      <w:numId w:val="28"/>
                    </w:numPr>
                    <w:jc w:val="left"/>
                    <w:rPr>
                      <w:sz w:val="16"/>
                      <w:szCs w:val="16"/>
                    </w:rPr>
                  </w:pPr>
                  <w:r w:rsidRPr="009B481C">
                    <w:rPr>
                      <w:sz w:val="16"/>
                      <w:szCs w:val="16"/>
                    </w:rPr>
                    <w:t>nähere Angaben zu weiteren, vor Anwendung des Produkts erforderlichen Verfahren oder Schritten (z. B. Rekonstitution, Inkubation, Verdünnung, Instrumentenprüfung usw.);</w:t>
                  </w:r>
                </w:p>
                <w:p w:rsidR="00C75026" w:rsidRPr="009B481C" w:rsidRDefault="005F00AD" w:rsidP="00C75026">
                  <w:pPr>
                    <w:widowControl w:val="0"/>
                    <w:numPr>
                      <w:ilvl w:val="1"/>
                      <w:numId w:val="28"/>
                    </w:numPr>
                    <w:jc w:val="left"/>
                    <w:rPr>
                      <w:sz w:val="16"/>
                      <w:szCs w:val="16"/>
                    </w:rPr>
                  </w:pPr>
                  <w:r w:rsidRPr="009B481C">
                    <w:rPr>
                      <w:sz w:val="16"/>
                      <w:szCs w:val="16"/>
                    </w:rPr>
                    <w:t>gegebenenfalls d</w:t>
                  </w:r>
                  <w:r w:rsidRPr="009B481C">
                    <w:rPr>
                      <w:sz w:val="16"/>
                      <w:szCs w:val="16"/>
                    </w:rPr>
                    <w:t>er Hinweis,</w:t>
                  </w:r>
                  <w:r>
                    <w:rPr>
                      <w:sz w:val="16"/>
                      <w:szCs w:val="16"/>
                    </w:rPr>
                    <w:t xml:space="preserve"> dass </w:t>
                  </w:r>
                  <w:r w:rsidRPr="009B481C">
                    <w:rPr>
                      <w:sz w:val="16"/>
                      <w:szCs w:val="16"/>
                    </w:rPr>
                    <w:t>eine besondere Ausbildung erforderlich ist;</w:t>
                  </w:r>
                </w:p>
                <w:p w:rsidR="00C75026" w:rsidRPr="009B481C" w:rsidRDefault="005F00AD" w:rsidP="00C75026">
                  <w:pPr>
                    <w:widowControl w:val="0"/>
                    <w:numPr>
                      <w:ilvl w:val="0"/>
                      <w:numId w:val="28"/>
                    </w:numPr>
                    <w:jc w:val="left"/>
                    <w:rPr>
                      <w:sz w:val="16"/>
                      <w:szCs w:val="16"/>
                    </w:rPr>
                  </w:pPr>
                  <w:r w:rsidRPr="009B481C">
                    <w:rPr>
                      <w:sz w:val="16"/>
                      <w:szCs w:val="16"/>
                    </w:rPr>
                    <w:t>den mathematischen Ansatz, auf dem die Berechnung der Analysenergebnisse beruht;</w:t>
                  </w:r>
                </w:p>
                <w:p w:rsidR="00C75026" w:rsidRPr="009B481C" w:rsidRDefault="005F00AD" w:rsidP="00C75026">
                  <w:pPr>
                    <w:widowControl w:val="0"/>
                    <w:numPr>
                      <w:ilvl w:val="0"/>
                      <w:numId w:val="28"/>
                    </w:numPr>
                    <w:jc w:val="left"/>
                    <w:rPr>
                      <w:sz w:val="16"/>
                      <w:szCs w:val="16"/>
                    </w:rPr>
                  </w:pPr>
                  <w:r w:rsidRPr="009B481C">
                    <w:rPr>
                      <w:sz w:val="16"/>
                      <w:szCs w:val="16"/>
                    </w:rPr>
                    <w:t>die Maßnahmen, die im Fall von Änderungen in der Analysenleistung des Produkts zu treffen sind;</w:t>
                  </w:r>
                </w:p>
                <w:p w:rsidR="00C75026" w:rsidRPr="009B481C" w:rsidRDefault="005F00AD" w:rsidP="00C75026">
                  <w:pPr>
                    <w:widowControl w:val="0"/>
                    <w:numPr>
                      <w:ilvl w:val="0"/>
                      <w:numId w:val="28"/>
                    </w:numPr>
                    <w:jc w:val="left"/>
                    <w:rPr>
                      <w:sz w:val="16"/>
                      <w:szCs w:val="16"/>
                    </w:rPr>
                  </w:pPr>
                  <w:r w:rsidRPr="009B481C">
                    <w:rPr>
                      <w:sz w:val="16"/>
                      <w:szCs w:val="16"/>
                    </w:rPr>
                    <w:t xml:space="preserve">geeignete Angaben </w:t>
                  </w:r>
                  <w:r w:rsidRPr="009B481C">
                    <w:rPr>
                      <w:sz w:val="16"/>
                      <w:szCs w:val="16"/>
                    </w:rPr>
                    <w:t>für den Anwender:</w:t>
                  </w:r>
                </w:p>
                <w:p w:rsidR="00C75026" w:rsidRPr="009B481C" w:rsidRDefault="005F00AD" w:rsidP="00C75026">
                  <w:pPr>
                    <w:widowControl w:val="0"/>
                    <w:numPr>
                      <w:ilvl w:val="1"/>
                      <w:numId w:val="28"/>
                    </w:numPr>
                    <w:jc w:val="left"/>
                    <w:rPr>
                      <w:sz w:val="16"/>
                      <w:szCs w:val="16"/>
                    </w:rPr>
                  </w:pPr>
                  <w:r w:rsidRPr="009B481C">
                    <w:rPr>
                      <w:sz w:val="16"/>
                      <w:szCs w:val="16"/>
                    </w:rPr>
                    <w:t>zur internen Qualitätskontrolle, einschließlich spezieller Validierungsverfahren,</w:t>
                  </w:r>
                </w:p>
                <w:p w:rsidR="00C75026" w:rsidRPr="009B481C" w:rsidRDefault="005F00AD" w:rsidP="00C75026">
                  <w:pPr>
                    <w:widowControl w:val="0"/>
                    <w:numPr>
                      <w:ilvl w:val="1"/>
                      <w:numId w:val="28"/>
                    </w:numPr>
                    <w:jc w:val="left"/>
                    <w:rPr>
                      <w:sz w:val="16"/>
                      <w:szCs w:val="16"/>
                    </w:rPr>
                  </w:pPr>
                  <w:r w:rsidRPr="009B481C">
                    <w:rPr>
                      <w:sz w:val="16"/>
                      <w:szCs w:val="16"/>
                    </w:rPr>
                    <w:t>zur Rückverfolgbarkeit der Kalibrierung des Produkts;</w:t>
                  </w:r>
                </w:p>
                <w:p w:rsidR="00C75026" w:rsidRPr="009B481C" w:rsidRDefault="005F00AD" w:rsidP="00C75026">
                  <w:pPr>
                    <w:widowControl w:val="0"/>
                    <w:numPr>
                      <w:ilvl w:val="0"/>
                      <w:numId w:val="28"/>
                    </w:numPr>
                    <w:jc w:val="left"/>
                    <w:rPr>
                      <w:sz w:val="16"/>
                      <w:szCs w:val="16"/>
                    </w:rPr>
                  </w:pPr>
                  <w:r w:rsidRPr="009B481C">
                    <w:rPr>
                      <w:sz w:val="16"/>
                      <w:szCs w:val="16"/>
                    </w:rPr>
                    <w:t>die Referenzber</w:t>
                  </w:r>
                  <w:r>
                    <w:rPr>
                      <w:sz w:val="16"/>
                      <w:szCs w:val="16"/>
                    </w:rPr>
                    <w:t>eiche für die Bestimmung der Mess</w:t>
                  </w:r>
                  <w:r w:rsidRPr="009B481C">
                    <w:rPr>
                      <w:sz w:val="16"/>
                      <w:szCs w:val="16"/>
                    </w:rPr>
                    <w:t>größen, einschließlich einer Angabe der geeigneten Ref</w:t>
                  </w:r>
                  <w:r w:rsidRPr="009B481C">
                    <w:rPr>
                      <w:sz w:val="16"/>
                      <w:szCs w:val="16"/>
                    </w:rPr>
                    <w:t>erenzpopulationen;</w:t>
                  </w:r>
                </w:p>
                <w:p w:rsidR="00C75026" w:rsidRPr="009B481C" w:rsidRDefault="005F00AD" w:rsidP="00C75026">
                  <w:pPr>
                    <w:widowControl w:val="0"/>
                    <w:numPr>
                      <w:ilvl w:val="0"/>
                      <w:numId w:val="28"/>
                    </w:numPr>
                    <w:jc w:val="left"/>
                    <w:rPr>
                      <w:sz w:val="16"/>
                      <w:szCs w:val="16"/>
                    </w:rPr>
                  </w:pPr>
                  <w:r w:rsidRPr="009B481C">
                    <w:rPr>
                      <w:sz w:val="16"/>
                      <w:szCs w:val="16"/>
                    </w:rPr>
                    <w:t>bei Produkten, die</w:t>
                  </w:r>
                  <w:r>
                    <w:rPr>
                      <w:sz w:val="16"/>
                      <w:szCs w:val="16"/>
                    </w:rPr>
                    <w:t xml:space="preserve"> zur Erfül</w:t>
                  </w:r>
                  <w:r w:rsidRPr="009B481C">
                    <w:rPr>
                      <w:sz w:val="16"/>
                      <w:szCs w:val="16"/>
                    </w:rPr>
                    <w:t>lung ihrer Zweckbestimmung mit anderen Medizinprodukten oder Ausrüstungen kombiniert oder an diese angeschlossen werden müssen: alle Merkmale, die zur Wahl der für eine sichere und ordnungsgemäße Kombination e</w:t>
                  </w:r>
                  <w:r w:rsidRPr="009B481C">
                    <w:rPr>
                      <w:sz w:val="16"/>
                      <w:szCs w:val="16"/>
                    </w:rPr>
                    <w:t>rforderlichen Geräte oder Ausrüstungen erforderlich sind;</w:t>
                  </w:r>
                </w:p>
                <w:p w:rsidR="00C75026" w:rsidRPr="009B481C" w:rsidRDefault="005F00AD" w:rsidP="00C75026">
                  <w:pPr>
                    <w:widowControl w:val="0"/>
                    <w:numPr>
                      <w:ilvl w:val="0"/>
                      <w:numId w:val="28"/>
                    </w:numPr>
                    <w:jc w:val="left"/>
                    <w:rPr>
                      <w:sz w:val="16"/>
                      <w:szCs w:val="16"/>
                    </w:rPr>
                  </w:pPr>
                  <w:r w:rsidRPr="009B481C">
                    <w:rPr>
                      <w:sz w:val="16"/>
                      <w:szCs w:val="16"/>
                    </w:rPr>
                    <w:t xml:space="preserve">alle Angaben, mit denen überprüft werden kann, ob ein Produkt ordnungsgemäß installiert worden ist und sich in sicherem und betriebsbereitem Zustand befindet, dazu Angaben zu Art und Häufigkeit der </w:t>
                  </w:r>
                  <w:r w:rsidRPr="009B481C">
                    <w:rPr>
                      <w:sz w:val="16"/>
                      <w:szCs w:val="16"/>
                    </w:rPr>
                    <w:t>Instandhaltungsmaßnahmen und der Kalibrierungen, die erforderlich sind, um den sicheren und ordnungsgemäßen Betrieb der Produkte auf Dauer zu gewährleisten; Angaben zu einer sicheren Entsorgung;</w:t>
                  </w:r>
                </w:p>
                <w:p w:rsidR="00C75026" w:rsidRPr="009B481C" w:rsidRDefault="005F00AD" w:rsidP="00C75026">
                  <w:pPr>
                    <w:widowControl w:val="0"/>
                    <w:numPr>
                      <w:ilvl w:val="0"/>
                      <w:numId w:val="28"/>
                    </w:numPr>
                    <w:jc w:val="left"/>
                    <w:rPr>
                      <w:sz w:val="16"/>
                      <w:szCs w:val="16"/>
                    </w:rPr>
                  </w:pPr>
                  <w:r w:rsidRPr="009B481C">
                    <w:rPr>
                      <w:sz w:val="16"/>
                      <w:szCs w:val="16"/>
                    </w:rPr>
                    <w:t>Hinweise auf eine möglicherweise vor der Anwendung eines Prod</w:t>
                  </w:r>
                  <w:r w:rsidRPr="009B481C">
                    <w:rPr>
                      <w:sz w:val="16"/>
                      <w:szCs w:val="16"/>
                    </w:rPr>
                    <w:t>ukts erforderliche besondere Behandlung oder zusätzliche Aufbereitung (z. B. Sterilisation, Montage usw.);</w:t>
                  </w:r>
                </w:p>
                <w:p w:rsidR="00C75026" w:rsidRPr="009B481C" w:rsidRDefault="005F00AD" w:rsidP="00C75026">
                  <w:pPr>
                    <w:widowControl w:val="0"/>
                    <w:numPr>
                      <w:ilvl w:val="0"/>
                      <w:numId w:val="28"/>
                    </w:numPr>
                    <w:jc w:val="left"/>
                    <w:rPr>
                      <w:sz w:val="16"/>
                      <w:szCs w:val="16"/>
                    </w:rPr>
                  </w:pPr>
                  <w:r w:rsidRPr="009B481C">
                    <w:rPr>
                      <w:sz w:val="16"/>
                      <w:szCs w:val="16"/>
                    </w:rPr>
                    <w:t>Anweisungen für den Fall,</w:t>
                  </w:r>
                  <w:r>
                    <w:rPr>
                      <w:sz w:val="16"/>
                      <w:szCs w:val="16"/>
                    </w:rPr>
                    <w:t xml:space="preserve"> dass </w:t>
                  </w:r>
                  <w:r w:rsidRPr="009B481C">
                    <w:rPr>
                      <w:sz w:val="16"/>
                      <w:szCs w:val="16"/>
                    </w:rPr>
                    <w:t>die Schutzverpackung beschädigt wird; dazu gegebenenfalls die Angabe geeigneter Verfahren zur erneuten Sterilisation o</w:t>
                  </w:r>
                  <w:r w:rsidRPr="009B481C">
                    <w:rPr>
                      <w:sz w:val="16"/>
                      <w:szCs w:val="16"/>
                    </w:rPr>
                    <w:t>der Dekontamination;</w:t>
                  </w:r>
                </w:p>
                <w:p w:rsidR="00C75026" w:rsidRPr="009B481C" w:rsidRDefault="005F00AD" w:rsidP="00C75026">
                  <w:pPr>
                    <w:widowControl w:val="0"/>
                    <w:numPr>
                      <w:ilvl w:val="0"/>
                      <w:numId w:val="28"/>
                    </w:numPr>
                    <w:jc w:val="left"/>
                    <w:rPr>
                      <w:sz w:val="16"/>
                      <w:szCs w:val="16"/>
                    </w:rPr>
                  </w:pPr>
                  <w:r w:rsidRPr="009B481C">
                    <w:rPr>
                      <w:sz w:val="16"/>
                      <w:szCs w:val="16"/>
                    </w:rPr>
                    <w:t>bei wiederzuverwendenden Produkten Angaben über geeignete Aufbereitungsverfahren, z. B. zur Reinigung, Desinfektion, Verpackung, erneuten Sterilisation oder Dekontamination, dazu Angaben zu einer eventuellen Beschränkung der Anzahl der</w:t>
                  </w:r>
                  <w:r w:rsidRPr="009B481C">
                    <w:rPr>
                      <w:sz w:val="16"/>
                      <w:szCs w:val="16"/>
                    </w:rPr>
                    <w:t xml:space="preserve"> Wiederverwendungen;</w:t>
                  </w:r>
                </w:p>
                <w:p w:rsidR="00C75026" w:rsidRPr="009B481C" w:rsidRDefault="005F00AD" w:rsidP="00C75026">
                  <w:pPr>
                    <w:widowControl w:val="0"/>
                    <w:numPr>
                      <w:ilvl w:val="0"/>
                      <w:numId w:val="28"/>
                    </w:numPr>
                    <w:jc w:val="left"/>
                    <w:rPr>
                      <w:sz w:val="16"/>
                      <w:szCs w:val="16"/>
                    </w:rPr>
                  </w:pPr>
                  <w:r w:rsidRPr="009B481C">
                    <w:rPr>
                      <w:sz w:val="16"/>
                      <w:szCs w:val="16"/>
                    </w:rPr>
                    <w:t>Vorsichtsmaßnahmen für den Fall,</w:t>
                  </w:r>
                  <w:r>
                    <w:rPr>
                      <w:sz w:val="16"/>
                      <w:szCs w:val="16"/>
                    </w:rPr>
                    <w:t xml:space="preserve"> dass </w:t>
                  </w:r>
                  <w:r w:rsidRPr="009B481C">
                    <w:rPr>
                      <w:sz w:val="16"/>
                      <w:szCs w:val="16"/>
                    </w:rPr>
                    <w:t>es unter vernünftigerweise vorhersehbaren Umgebungsbedingungen zu einer Exposition gegenüber Magnetfe</w:t>
                  </w:r>
                  <w:r>
                    <w:rPr>
                      <w:sz w:val="16"/>
                      <w:szCs w:val="16"/>
                    </w:rPr>
                    <w:t>ldern, elektrischen Fremdeinflü</w:t>
                  </w:r>
                  <w:r w:rsidRPr="009B481C">
                    <w:rPr>
                      <w:sz w:val="16"/>
                      <w:szCs w:val="16"/>
                    </w:rPr>
                    <w:t>ssen, elektrostatischen Entladungen, Druck oder Druckschwankungen</w:t>
                  </w:r>
                  <w:r w:rsidRPr="009B481C">
                    <w:rPr>
                      <w:sz w:val="16"/>
                      <w:szCs w:val="16"/>
                    </w:rPr>
                    <w:t>, Beschleunigung, Wärmequellen mit der Gefahr einer Selbstentzündung usw. kommt;</w:t>
                  </w:r>
                </w:p>
                <w:p w:rsidR="00C75026" w:rsidRPr="009B481C" w:rsidRDefault="005F00AD" w:rsidP="00C75026">
                  <w:pPr>
                    <w:widowControl w:val="0"/>
                    <w:numPr>
                      <w:ilvl w:val="0"/>
                      <w:numId w:val="28"/>
                    </w:numPr>
                    <w:jc w:val="left"/>
                    <w:rPr>
                      <w:sz w:val="16"/>
                      <w:szCs w:val="16"/>
                    </w:rPr>
                  </w:pPr>
                  <w:r w:rsidRPr="009B481C">
                    <w:rPr>
                      <w:sz w:val="16"/>
                      <w:szCs w:val="16"/>
                    </w:rPr>
                    <w:t xml:space="preserve">Vorsichtsmaßnahmen gegen besondere oder ungewöhnliche Risiken im Zusammenhang mit der Verwendung oder Entsorgung des Produkts, einschließlich besonderer Schutzmaßnahmen; wenn </w:t>
                  </w:r>
                  <w:r w:rsidRPr="009B481C">
                    <w:rPr>
                      <w:sz w:val="16"/>
                      <w:szCs w:val="16"/>
                    </w:rPr>
                    <w:t>das Produkt Stoffe menschlichen oder tierischen Ursprungs enthält, Hinweis auf das dadurch gegebene potentielle Infektionsrisiko;</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Pr="00B64B37" w:rsidRDefault="005F00AD" w:rsidP="00C75026">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DA25AD"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DA25AD" w:rsidTr="00833577">
              <w:trPr>
                <w:cantSplit/>
                <w:trHeight w:hRule="exact" w:val="567"/>
              </w:trPr>
              <w:tc>
                <w:tcPr>
                  <w:tcW w:w="568" w:type="dxa"/>
                  <w:tcBorders>
                    <w:bottom w:val="single" w:sz="4" w:space="0" w:color="auto"/>
                    <w:right w:val="single" w:sz="4" w:space="0" w:color="auto"/>
                  </w:tcBorders>
                  <w:tcMar>
                    <w:right w:w="113" w:type="dxa"/>
                  </w:tcMar>
                  <w:vAlign w:val="center"/>
                </w:tcPr>
                <w:p w:rsidR="00C75026" w:rsidRPr="00A0025A" w:rsidRDefault="005F00AD" w:rsidP="00833577">
                  <w:pPr>
                    <w:jc w:val="center"/>
                    <w:rPr>
                      <w:sz w:val="16"/>
                      <w:szCs w:val="16"/>
                    </w:rPr>
                  </w:pPr>
                  <w:r>
                    <w:rPr>
                      <w:sz w:val="16"/>
                      <w:szCs w:val="16"/>
                    </w:rPr>
                    <w:lastRenderedPageBreak/>
                    <w:t>GA</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Angewandte Normen,</w:t>
                  </w:r>
                  <w:r>
                    <w:rPr>
                      <w:sz w:val="16"/>
                      <w:szCs w:val="16"/>
                    </w:rPr>
                    <w:br/>
                    <w:t>sonstige Vorgabedokumente</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C75026" w:rsidRPr="00A0025A" w:rsidRDefault="005F00AD" w:rsidP="00833577">
                  <w:pPr>
                    <w:jc w:val="center"/>
                    <w:rPr>
                      <w:sz w:val="16"/>
                      <w:szCs w:val="16"/>
                    </w:rPr>
                  </w:pPr>
                  <w:r>
                    <w:rPr>
                      <w:sz w:val="16"/>
                      <w:szCs w:val="16"/>
                    </w:rPr>
                    <w:t>Nachweisdokumente</w:t>
                  </w:r>
                  <w:r>
                    <w:rPr>
                      <w:sz w:val="16"/>
                      <w:szCs w:val="16"/>
                    </w:rPr>
                    <w:br/>
                    <w:t>(Prüfberichte, Aufzeichnungen, sonstige)</w:t>
                  </w:r>
                </w:p>
              </w:tc>
              <w:tc>
                <w:tcPr>
                  <w:tcW w:w="391" w:type="dxa"/>
                  <w:tcBorders>
                    <w:left w:val="single" w:sz="4" w:space="0" w:color="auto"/>
                    <w:bottom w:val="single" w:sz="4" w:space="0" w:color="auto"/>
                  </w:tcBorders>
                  <w:vAlign w:val="center"/>
                </w:tcPr>
                <w:p w:rsidR="00C75026" w:rsidRPr="00A0025A" w:rsidRDefault="005F00AD"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C75026" w:rsidRDefault="005F00AD" w:rsidP="00833577">
                  <w:pPr>
                    <w:jc w:val="center"/>
                    <w:rPr>
                      <w:sz w:val="16"/>
                      <w:szCs w:val="16"/>
                    </w:rPr>
                  </w:pPr>
                  <w:r>
                    <w:rPr>
                      <w:sz w:val="16"/>
                      <w:szCs w:val="16"/>
                    </w:rPr>
                    <w:t>erfüllt</w:t>
                  </w:r>
                </w:p>
              </w:tc>
            </w:tr>
          </w:tbl>
          <w:p w:rsidR="00C75026" w:rsidRPr="000B5067" w:rsidRDefault="005F00AD" w:rsidP="00833577">
            <w:pPr>
              <w:spacing w:before="120" w:after="120"/>
              <w:rPr>
                <w:sz w:val="16"/>
                <w:szCs w:val="16"/>
              </w:rPr>
            </w:pPr>
            <w:r w:rsidRPr="00A0025A">
              <w:rPr>
                <w:sz w:val="16"/>
                <w:szCs w:val="16"/>
              </w:rPr>
              <w:t xml:space="preserve">II. </w:t>
            </w:r>
            <w:r w:rsidRPr="000B5067">
              <w:rPr>
                <w:sz w:val="16"/>
                <w:szCs w:val="16"/>
              </w:rPr>
              <w:t>Anforderungen an Auslegung und Herstellung</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DA25AD" w:rsidTr="00833577">
              <w:tc>
                <w:tcPr>
                  <w:tcW w:w="567" w:type="dxa"/>
                  <w:tcBorders>
                    <w:bottom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tcPr>
                <w:p w:rsidR="00C75026" w:rsidRPr="00BC3254" w:rsidRDefault="005F00AD" w:rsidP="00833577">
                  <w:pPr>
                    <w:rPr>
                      <w:sz w:val="16"/>
                      <w:szCs w:val="16"/>
                    </w:rPr>
                  </w:pPr>
                  <w:r w:rsidRPr="009B481C">
                    <w:rPr>
                      <w:sz w:val="16"/>
                      <w:szCs w:val="16"/>
                    </w:rPr>
                    <w:t xml:space="preserve">Bereitstellung von </w:t>
                  </w:r>
                  <w:r w:rsidRPr="009B481C">
                    <w:rPr>
                      <w:sz w:val="16"/>
                      <w:szCs w:val="16"/>
                    </w:rPr>
                    <w:t>Informationen durch den Hersteller</w:t>
                  </w:r>
                  <w:r>
                    <w:rPr>
                      <w:sz w:val="16"/>
                      <w:szCs w:val="16"/>
                    </w:rPr>
                    <w:t xml:space="preserve"> (Fortsetzung)</w:t>
                  </w:r>
                </w:p>
              </w:tc>
            </w:tr>
            <w:tr w:rsidR="00DA25AD" w:rsidTr="00833577">
              <w:tc>
                <w:tcPr>
                  <w:tcW w:w="567" w:type="dxa"/>
                  <w:vMerge w:val="restart"/>
                  <w:tcBorders>
                    <w:top w:val="single" w:sz="4" w:space="0" w:color="auto"/>
                    <w:right w:val="single" w:sz="4" w:space="0" w:color="auto"/>
                  </w:tcBorders>
                  <w:tcMar>
                    <w:right w:w="113" w:type="dxa"/>
                  </w:tcMar>
                </w:tcPr>
                <w:p w:rsidR="00C75026" w:rsidRPr="00A0025A" w:rsidRDefault="005F00AD" w:rsidP="00833577">
                  <w:pPr>
                    <w:jc w:val="right"/>
                    <w:rPr>
                      <w:sz w:val="16"/>
                      <w:szCs w:val="16"/>
                    </w:rPr>
                  </w:pPr>
                  <w:r>
                    <w:rPr>
                      <w:sz w:val="16"/>
                      <w:szCs w:val="16"/>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C75026" w:rsidRPr="009B481C" w:rsidRDefault="005F00AD" w:rsidP="00833577">
                  <w:pPr>
                    <w:rPr>
                      <w:sz w:val="16"/>
                      <w:szCs w:val="16"/>
                    </w:rPr>
                  </w:pPr>
                  <w:r w:rsidRPr="009B481C">
                    <w:rPr>
                      <w:sz w:val="16"/>
                      <w:szCs w:val="16"/>
                    </w:rPr>
                    <w:t>Die Gebrauchsanweisung</w:t>
                  </w:r>
                  <w:r>
                    <w:rPr>
                      <w:sz w:val="16"/>
                      <w:szCs w:val="16"/>
                    </w:rPr>
                    <w:t xml:space="preserve"> muss </w:t>
                  </w:r>
                  <w:r w:rsidRPr="009B481C">
                    <w:rPr>
                      <w:sz w:val="16"/>
                      <w:szCs w:val="16"/>
                    </w:rPr>
                    <w:t>nach Maßgabe des konkreten Falls folgende Angaben enthalten:</w:t>
                  </w:r>
                </w:p>
                <w:p w:rsidR="00C75026" w:rsidRPr="009B481C" w:rsidRDefault="005F00AD" w:rsidP="00C75026">
                  <w:pPr>
                    <w:widowControl w:val="0"/>
                    <w:numPr>
                      <w:ilvl w:val="0"/>
                      <w:numId w:val="29"/>
                    </w:numPr>
                    <w:jc w:val="left"/>
                    <w:rPr>
                      <w:sz w:val="16"/>
                      <w:szCs w:val="16"/>
                    </w:rPr>
                  </w:pPr>
                  <w:r w:rsidRPr="009B481C">
                    <w:rPr>
                      <w:sz w:val="16"/>
                      <w:szCs w:val="16"/>
                    </w:rPr>
                    <w:t>Spezifikationen für Produkte zur Eigenanwendung:</w:t>
                  </w:r>
                </w:p>
                <w:p w:rsidR="00C75026" w:rsidRPr="009B481C" w:rsidRDefault="005F00AD" w:rsidP="00C75026">
                  <w:pPr>
                    <w:widowControl w:val="0"/>
                    <w:numPr>
                      <w:ilvl w:val="1"/>
                      <w:numId w:val="28"/>
                    </w:numPr>
                    <w:jc w:val="left"/>
                    <w:rPr>
                      <w:sz w:val="16"/>
                      <w:szCs w:val="16"/>
                    </w:rPr>
                  </w:pPr>
                  <w:r w:rsidRPr="009B481C">
                    <w:rPr>
                      <w:sz w:val="16"/>
                      <w:szCs w:val="16"/>
                    </w:rPr>
                    <w:t>die Ergebnisse sind so anzugeben und darzustellen,</w:t>
                  </w:r>
                  <w:r>
                    <w:rPr>
                      <w:sz w:val="16"/>
                      <w:szCs w:val="16"/>
                    </w:rPr>
                    <w:t xml:space="preserve"> dass </w:t>
                  </w:r>
                  <w:r w:rsidRPr="009B481C">
                    <w:rPr>
                      <w:sz w:val="16"/>
                      <w:szCs w:val="16"/>
                    </w:rPr>
                    <w:t xml:space="preserve">sie von </w:t>
                  </w:r>
                  <w:r w:rsidRPr="009B481C">
                    <w:rPr>
                      <w:sz w:val="16"/>
                      <w:szCs w:val="16"/>
                    </w:rPr>
                    <w:t>einem Laien ohne Schwierigkeiten verstanden werden; gleichzeitig sind Hinweise und Anweisungen für den Anwender zu den zu treffenden Maßnahmen (bei positivem, negativem oder unklarem Ergebnis) und zur Möglichkeit eines falsch positiven oder falsch negative</w:t>
                  </w:r>
                  <w:r w:rsidRPr="009B481C">
                    <w:rPr>
                      <w:sz w:val="16"/>
                      <w:szCs w:val="16"/>
                    </w:rPr>
                    <w:t>n Ergebnisses erforderlich;</w:t>
                  </w:r>
                </w:p>
                <w:p w:rsidR="00C75026" w:rsidRPr="009B481C" w:rsidRDefault="005F00AD" w:rsidP="00C75026">
                  <w:pPr>
                    <w:widowControl w:val="0"/>
                    <w:numPr>
                      <w:ilvl w:val="1"/>
                      <w:numId w:val="28"/>
                    </w:numPr>
                    <w:jc w:val="left"/>
                    <w:rPr>
                      <w:sz w:val="16"/>
                      <w:szCs w:val="16"/>
                    </w:rPr>
                  </w:pPr>
                  <w:r w:rsidRPr="009B481C">
                    <w:rPr>
                      <w:sz w:val="16"/>
                      <w:szCs w:val="16"/>
                    </w:rPr>
                    <w:t>besondere Angaben sind dann nicht erforderlich, wenn die anderen vom Hersteller gemachten Angaben ausreichen, um den Anwender in die Lage zu versetzen, das Produkt einzusetzen und das bzw. die vom Produkt erzeugten Ergebnisse zu</w:t>
                  </w:r>
                  <w:r w:rsidRPr="009B481C">
                    <w:rPr>
                      <w:sz w:val="16"/>
                      <w:szCs w:val="16"/>
                    </w:rPr>
                    <w:t xml:space="preserve"> verstehen;</w:t>
                  </w:r>
                </w:p>
                <w:p w:rsidR="00C75026" w:rsidRPr="009B481C" w:rsidRDefault="005F00AD" w:rsidP="00C75026">
                  <w:pPr>
                    <w:widowControl w:val="0"/>
                    <w:numPr>
                      <w:ilvl w:val="1"/>
                      <w:numId w:val="28"/>
                    </w:numPr>
                    <w:jc w:val="left"/>
                    <w:rPr>
                      <w:sz w:val="16"/>
                      <w:szCs w:val="16"/>
                    </w:rPr>
                  </w:pPr>
                  <w:r w:rsidRPr="009B481C">
                    <w:rPr>
                      <w:sz w:val="16"/>
                      <w:szCs w:val="16"/>
                    </w:rPr>
                    <w:t>einen deutlichen Hinweis für den Anwender,</w:t>
                  </w:r>
                  <w:r>
                    <w:rPr>
                      <w:sz w:val="16"/>
                      <w:szCs w:val="16"/>
                    </w:rPr>
                    <w:t xml:space="preserve"> dass </w:t>
                  </w:r>
                  <w:r w:rsidRPr="009B481C">
                    <w:rPr>
                      <w:sz w:val="16"/>
                      <w:szCs w:val="16"/>
                    </w:rPr>
                    <w:t>dieser ohne vorherige Konsultation seines Arztes keine medizinisch wichtige Entscheidung treffen darf;</w:t>
                  </w:r>
                </w:p>
                <w:p w:rsidR="00C75026" w:rsidRPr="009B481C" w:rsidRDefault="005F00AD" w:rsidP="00C75026">
                  <w:pPr>
                    <w:widowControl w:val="0"/>
                    <w:numPr>
                      <w:ilvl w:val="1"/>
                      <w:numId w:val="28"/>
                    </w:numPr>
                    <w:jc w:val="left"/>
                    <w:rPr>
                      <w:sz w:val="16"/>
                      <w:szCs w:val="16"/>
                    </w:rPr>
                  </w:pPr>
                  <w:r w:rsidRPr="009B481C">
                    <w:rPr>
                      <w:sz w:val="16"/>
                      <w:szCs w:val="16"/>
                    </w:rPr>
                    <w:t>aus den Hinweisen</w:t>
                  </w:r>
                  <w:r>
                    <w:rPr>
                      <w:sz w:val="16"/>
                      <w:szCs w:val="16"/>
                    </w:rPr>
                    <w:t xml:space="preserve"> muss </w:t>
                  </w:r>
                  <w:r w:rsidRPr="009B481C">
                    <w:rPr>
                      <w:sz w:val="16"/>
                      <w:szCs w:val="16"/>
                    </w:rPr>
                    <w:t>auch hervorgehen,</w:t>
                  </w:r>
                  <w:r>
                    <w:rPr>
                      <w:sz w:val="16"/>
                      <w:szCs w:val="16"/>
                    </w:rPr>
                    <w:t xml:space="preserve"> dass </w:t>
                  </w:r>
                  <w:r w:rsidRPr="009B481C">
                    <w:rPr>
                      <w:sz w:val="16"/>
                      <w:szCs w:val="16"/>
                    </w:rPr>
                    <w:t>der Patient, wenn er ein Produkt zur Eigenanwen</w:t>
                  </w:r>
                  <w:r w:rsidRPr="009B481C">
                    <w:rPr>
                      <w:sz w:val="16"/>
                      <w:szCs w:val="16"/>
                    </w:rPr>
                    <w:t>dung zur Kontrolle einer bereits bestehenden Erkrankung einsetzt, die betreffende Behandlung nur anpassen darf, wenn er die dazu erforderliche Schulung erhalten hat;</w:t>
                  </w:r>
                </w:p>
                <w:p w:rsidR="00C75026" w:rsidRPr="009B481C" w:rsidRDefault="005F00AD" w:rsidP="00C75026">
                  <w:pPr>
                    <w:widowControl w:val="0"/>
                    <w:numPr>
                      <w:ilvl w:val="0"/>
                      <w:numId w:val="29"/>
                    </w:numPr>
                    <w:jc w:val="left"/>
                    <w:rPr>
                      <w:sz w:val="16"/>
                      <w:szCs w:val="16"/>
                    </w:rPr>
                  </w:pPr>
                  <w:r w:rsidRPr="009B481C">
                    <w:rPr>
                      <w:sz w:val="16"/>
                      <w:szCs w:val="16"/>
                    </w:rPr>
                    <w:t>das Datum der Herausgabe oder der jüngsten Überarbeitung der Gebrauchsanweisung.</w:t>
                  </w:r>
                </w:p>
              </w:tc>
              <w:tc>
                <w:tcPr>
                  <w:tcW w:w="391" w:type="dxa"/>
                  <w:vMerge w:val="restart"/>
                  <w:tcBorders>
                    <w:top w:val="single" w:sz="4" w:space="0" w:color="auto"/>
                    <w:left w:val="single" w:sz="4" w:space="0" w:color="auto"/>
                    <w:right w:val="single" w:sz="4" w:space="0" w:color="auto"/>
                  </w:tcBorders>
                </w:tcPr>
                <w:p w:rsidR="00C75026"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C75026" w:rsidRPr="00A0025A" w:rsidRDefault="005F00AD"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DA25AD" w:rsidTr="00833577">
              <w:tc>
                <w:tcPr>
                  <w:tcW w:w="567" w:type="dxa"/>
                  <w:vMerge/>
                  <w:tcBorders>
                    <w:right w:val="single" w:sz="4" w:space="0" w:color="auto"/>
                  </w:tcBorders>
                  <w:tcMar>
                    <w:right w:w="113" w:type="dxa"/>
                  </w:tcMar>
                </w:tcPr>
                <w:p w:rsidR="00C75026" w:rsidRPr="00A0025A" w:rsidRDefault="00C75026"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C75026" w:rsidRPr="00C65E97" w:rsidRDefault="005F00AD"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C75026" w:rsidRPr="00C65E97" w:rsidRDefault="00C75026" w:rsidP="00833577"/>
              </w:tc>
              <w:tc>
                <w:tcPr>
                  <w:tcW w:w="340" w:type="dxa"/>
                  <w:vMerge/>
                  <w:tcBorders>
                    <w:left w:val="single" w:sz="4" w:space="0" w:color="auto"/>
                  </w:tcBorders>
                </w:tcPr>
                <w:p w:rsidR="00C75026" w:rsidRDefault="00C75026" w:rsidP="00833577">
                  <w:pPr>
                    <w:jc w:val="center"/>
                    <w:rPr>
                      <w:sz w:val="16"/>
                      <w:szCs w:val="16"/>
                    </w:rPr>
                  </w:pPr>
                </w:p>
              </w:tc>
            </w:tr>
          </w:tbl>
          <w:p w:rsidR="00C75026" w:rsidRPr="00A0025A" w:rsidRDefault="00C75026" w:rsidP="00833577"/>
        </w:tc>
      </w:tr>
    </w:tbl>
    <w:p w:rsidR="00C75026" w:rsidRDefault="00C75026" w:rsidP="00C75026"/>
    <w:p w:rsidR="00C75026" w:rsidRPr="00C65E97" w:rsidRDefault="005F00AD" w:rsidP="00C75026">
      <w:pPr>
        <w:rPr>
          <w:b/>
        </w:rPr>
      </w:pPr>
      <w:r w:rsidRPr="00C65E97">
        <w:rPr>
          <w:b/>
        </w:rPr>
        <w:t>Zusammenfassung</w:t>
      </w:r>
    </w:p>
    <w:p w:rsidR="00C75026" w:rsidRPr="00A0025A" w:rsidRDefault="005F00AD" w:rsidP="00C75026">
      <w:r>
        <w:fldChar w:fldCharType="begin">
          <w:ffData>
            <w:name w:val="Text46"/>
            <w:enabled/>
            <w:calcOnExit w:val="0"/>
            <w:textInput/>
          </w:ffData>
        </w:fldChar>
      </w:r>
      <w:r>
        <w:instrText xml:space="preserve"> FORMTEXT </w:instrText>
      </w:r>
      <w:r>
        <w:fldChar w:fldCharType="separate"/>
      </w:r>
      <w:r w:rsidRPr="002D5E0C">
        <w:rPr>
          <w:noProof/>
        </w:rPr>
        <w:t>Die anwendbaren Grundlegenden Anforderungen gemäß Anhang I der EG-Richtlinie 9</w:t>
      </w:r>
      <w:r>
        <w:rPr>
          <w:noProof/>
        </w:rPr>
        <w:t>8</w:t>
      </w:r>
      <w:r w:rsidRPr="002D5E0C">
        <w:rPr>
          <w:noProof/>
        </w:rPr>
        <w:t>/</w:t>
      </w:r>
      <w:r>
        <w:rPr>
          <w:noProof/>
        </w:rPr>
        <w:t>79</w:t>
      </w:r>
      <w:r w:rsidRPr="002D5E0C">
        <w:rPr>
          <w:noProof/>
        </w:rPr>
        <w:t>/EG werden erfüllt.</w:t>
      </w:r>
      <w:r>
        <w:fldChar w:fldCharType="end"/>
      </w:r>
    </w:p>
    <w:tbl>
      <w:tblPr>
        <w:tblW w:w="9690" w:type="dxa"/>
        <w:tblLayout w:type="fixed"/>
        <w:tblCellMar>
          <w:top w:w="57" w:type="dxa"/>
          <w:left w:w="0" w:type="dxa"/>
          <w:bottom w:w="113" w:type="dxa"/>
          <w:right w:w="0" w:type="dxa"/>
        </w:tblCellMar>
        <w:tblLook w:val="0000" w:firstRow="0" w:lastRow="0" w:firstColumn="0" w:lastColumn="0" w:noHBand="0" w:noVBand="0"/>
      </w:tblPr>
      <w:tblGrid>
        <w:gridCol w:w="4422"/>
        <w:gridCol w:w="845"/>
        <w:gridCol w:w="4423"/>
      </w:tblGrid>
      <w:tr w:rsidR="00DA25AD" w:rsidTr="00833577">
        <w:trPr>
          <w:cantSplit/>
          <w:trHeight w:val="851"/>
        </w:trPr>
        <w:tc>
          <w:tcPr>
            <w:tcW w:w="4422" w:type="dxa"/>
            <w:tcBorders>
              <w:bottom w:val="single" w:sz="2" w:space="0" w:color="auto"/>
            </w:tcBorders>
            <w:vAlign w:val="bottom"/>
          </w:tcPr>
          <w:p w:rsidR="00C75026" w:rsidRPr="00A0025A" w:rsidRDefault="005F00AD" w:rsidP="00833577">
            <w:pPr>
              <w:jc w:val="center"/>
            </w:pPr>
            <w:r w:rsidRPr="00A0025A">
              <w:br w:type="page"/>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5" w:type="dxa"/>
            <w:vAlign w:val="bottom"/>
          </w:tcPr>
          <w:p w:rsidR="00C75026" w:rsidRPr="00A0025A" w:rsidRDefault="00C75026" w:rsidP="00833577">
            <w:pPr>
              <w:jc w:val="center"/>
            </w:pPr>
          </w:p>
        </w:tc>
        <w:tc>
          <w:tcPr>
            <w:tcW w:w="4423" w:type="dxa"/>
            <w:tcBorders>
              <w:bottom w:val="single" w:sz="2" w:space="0" w:color="auto"/>
            </w:tcBorders>
            <w:vAlign w:val="bottom"/>
          </w:tcPr>
          <w:p w:rsidR="00C75026" w:rsidRPr="00A0025A" w:rsidRDefault="005F00AD" w:rsidP="00833577">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5AD" w:rsidTr="00833577">
        <w:trPr>
          <w:cantSplit/>
        </w:trPr>
        <w:tc>
          <w:tcPr>
            <w:tcW w:w="4422" w:type="dxa"/>
            <w:tcBorders>
              <w:top w:val="single" w:sz="2" w:space="0" w:color="auto"/>
            </w:tcBorders>
            <w:vAlign w:val="center"/>
          </w:tcPr>
          <w:p w:rsidR="00C75026" w:rsidRPr="00A0025A" w:rsidRDefault="005F00AD" w:rsidP="00833577">
            <w:pPr>
              <w:jc w:val="center"/>
              <w:rPr>
                <w:sz w:val="16"/>
                <w:szCs w:val="16"/>
              </w:rPr>
            </w:pPr>
            <w:r w:rsidRPr="00A0025A">
              <w:rPr>
                <w:sz w:val="16"/>
                <w:szCs w:val="16"/>
              </w:rPr>
              <w:t>Dat</w:t>
            </w:r>
            <w:r>
              <w:rPr>
                <w:sz w:val="16"/>
                <w:szCs w:val="16"/>
              </w:rPr>
              <w:t>um, Ort</w:t>
            </w:r>
          </w:p>
        </w:tc>
        <w:tc>
          <w:tcPr>
            <w:tcW w:w="845" w:type="dxa"/>
            <w:vAlign w:val="center"/>
          </w:tcPr>
          <w:p w:rsidR="00C75026" w:rsidRPr="00A0025A" w:rsidRDefault="00C75026" w:rsidP="00833577">
            <w:pPr>
              <w:jc w:val="center"/>
              <w:rPr>
                <w:sz w:val="16"/>
                <w:szCs w:val="16"/>
              </w:rPr>
            </w:pPr>
          </w:p>
        </w:tc>
        <w:tc>
          <w:tcPr>
            <w:tcW w:w="4423" w:type="dxa"/>
            <w:tcBorders>
              <w:top w:val="single" w:sz="2" w:space="0" w:color="auto"/>
            </w:tcBorders>
            <w:vAlign w:val="center"/>
          </w:tcPr>
          <w:p w:rsidR="00C75026" w:rsidRPr="00A0025A" w:rsidRDefault="005F00AD" w:rsidP="00833577">
            <w:pPr>
              <w:jc w:val="center"/>
              <w:rPr>
                <w:sz w:val="16"/>
                <w:szCs w:val="16"/>
              </w:rPr>
            </w:pPr>
            <w:r>
              <w:rPr>
                <w:sz w:val="16"/>
                <w:szCs w:val="16"/>
              </w:rPr>
              <w:t>Unterschrift</w:t>
            </w:r>
          </w:p>
        </w:tc>
      </w:tr>
    </w:tbl>
    <w:p w:rsidR="00975C22" w:rsidRPr="004F71C1" w:rsidRDefault="00975C22" w:rsidP="004F71C1">
      <w:pPr>
        <w:pStyle w:val="Blautext"/>
        <w:rPr>
          <w:color w:val="000000" w:themeColor="text1"/>
        </w:rPr>
      </w:pPr>
    </w:p>
    <w:sectPr w:rsidR="00975C22" w:rsidRPr="004F71C1" w:rsidSect="00C024F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94" w:left="1366"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AD" w:rsidRDefault="005F00AD">
      <w:r>
        <w:separator/>
      </w:r>
    </w:p>
  </w:endnote>
  <w:endnote w:type="continuationSeparator" w:id="0">
    <w:p w:rsidR="005F00AD" w:rsidRDefault="005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6" w:rsidRDefault="009351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DA25AD" w:rsidTr="00C775FA">
      <w:trPr>
        <w:jc w:val="center"/>
      </w:trPr>
      <w:tc>
        <w:tcPr>
          <w:tcW w:w="6486" w:type="dxa"/>
          <w:tcMar>
            <w:left w:w="0" w:type="dxa"/>
            <w:right w:w="0" w:type="dxa"/>
          </w:tcMar>
          <w:vAlign w:val="center"/>
        </w:tcPr>
        <w:p w:rsidR="005510A0" w:rsidRPr="005510A0" w:rsidRDefault="005F00AD" w:rsidP="005510A0">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5980_5f4294a3-b84c-42fc-8a01-829dc8f77494.docx</w:t>
          </w:r>
          <w:r w:rsidRPr="005510A0">
            <w:rPr>
              <w:rFonts w:eastAsia="Calibri" w:cs="Arial"/>
              <w:sz w:val="16"/>
              <w:szCs w:val="16"/>
            </w:rPr>
            <w:fldChar w:fldCharType="end"/>
          </w:r>
        </w:p>
      </w:tc>
      <w:tc>
        <w:tcPr>
          <w:tcW w:w="3190" w:type="dxa"/>
          <w:tcMar>
            <w:left w:w="0" w:type="dxa"/>
            <w:right w:w="0" w:type="dxa"/>
          </w:tcMar>
          <w:vAlign w:val="center"/>
        </w:tcPr>
        <w:p w:rsidR="005510A0" w:rsidRPr="005510A0" w:rsidRDefault="005F00AD"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9F03B8">
            <w:rPr>
              <w:rFonts w:eastAsia="Calibri" w:cs="Arial"/>
              <w:noProof/>
              <w:sz w:val="16"/>
              <w:szCs w:val="16"/>
            </w:rPr>
            <w:t>1</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9F03B8">
            <w:rPr>
              <w:rFonts w:eastAsia="Calibri" w:cs="Arial"/>
              <w:noProof/>
              <w:sz w:val="16"/>
              <w:szCs w:val="16"/>
            </w:rPr>
            <w:t>9</w:t>
          </w:r>
          <w:r w:rsidRPr="005510A0">
            <w:rPr>
              <w:rFonts w:eastAsia="Calibri" w:cs="Arial"/>
              <w:sz w:val="16"/>
              <w:szCs w:val="16"/>
            </w:rPr>
            <w:fldChar w:fldCharType="end"/>
          </w:r>
        </w:p>
      </w:tc>
    </w:tr>
  </w:tbl>
  <w:p w:rsidR="00B922B7" w:rsidRPr="005510A0" w:rsidRDefault="00B922B7" w:rsidP="005510A0">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6" w:rsidRDefault="009351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AD" w:rsidRDefault="005F00AD">
      <w:r>
        <w:separator/>
      </w:r>
    </w:p>
  </w:footnote>
  <w:footnote w:type="continuationSeparator" w:id="0">
    <w:p w:rsidR="005F00AD" w:rsidRDefault="005F00AD">
      <w:r>
        <w:continuationSeparator/>
      </w:r>
    </w:p>
  </w:footnote>
  <w:footnote w:id="1">
    <w:p w:rsidR="00C75026" w:rsidRPr="00635185" w:rsidRDefault="005F00AD" w:rsidP="00C75026">
      <w:pPr>
        <w:pStyle w:val="Funotentext"/>
        <w:rPr>
          <w:sz w:val="16"/>
          <w:szCs w:val="16"/>
        </w:rPr>
      </w:pPr>
      <w:r w:rsidRPr="00635185">
        <w:rPr>
          <w:rStyle w:val="Funotenzeichen"/>
          <w:sz w:val="16"/>
          <w:szCs w:val="16"/>
        </w:rPr>
        <w:t>*</w:t>
      </w:r>
      <w:r w:rsidRPr="00635185">
        <w:rPr>
          <w:sz w:val="16"/>
          <w:szCs w:val="16"/>
        </w:rPr>
        <w:t xml:space="preserve"> </w:t>
      </w:r>
      <w:r>
        <w:rPr>
          <w:sz w:val="16"/>
          <w:szCs w:val="16"/>
        </w:rPr>
        <w:t>nicht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6" w:rsidRDefault="00935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01" w:type="dxa"/>
      <w:jc w:val="center"/>
      <w:tblLayout w:type="fixed"/>
      <w:tblLook w:val="04A0" w:firstRow="1" w:lastRow="0" w:firstColumn="1" w:lastColumn="0" w:noHBand="0" w:noVBand="1"/>
    </w:tblPr>
    <w:tblGrid>
      <w:gridCol w:w="2279"/>
      <w:gridCol w:w="5664"/>
      <w:gridCol w:w="1758"/>
    </w:tblGrid>
    <w:tr w:rsidR="00DA25AD" w:rsidTr="002C3167">
      <w:trPr>
        <w:trHeight w:val="420"/>
        <w:jc w:val="center"/>
      </w:trPr>
      <w:tc>
        <w:tcPr>
          <w:tcW w:w="2279" w:type="dxa"/>
          <w:vMerge w:val="restart"/>
          <w:vAlign w:val="center"/>
        </w:tcPr>
        <w:p w:rsidR="00F67B38" w:rsidRDefault="005F00AD" w:rsidP="00B93EAC">
          <w:pPr>
            <w:pStyle w:val="Kopfzeile"/>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01790" name="Logo_mdc_rgb_202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F67B38" w:rsidRPr="00C90EA2" w:rsidRDefault="005F00AD" w:rsidP="00F67B38">
          <w:pPr>
            <w:pStyle w:val="Titel"/>
            <w:spacing w:before="0" w:after="0"/>
          </w:pPr>
          <w:r w:rsidRPr="00C90EA2">
            <w:fldChar w:fldCharType="begin"/>
          </w:r>
          <w:r>
            <w:instrText xml:space="preserve"> DOCPROPERTY rox_Title \* MERGEFORMAT </w:instrText>
          </w:r>
          <w:r w:rsidRPr="00C90EA2">
            <w:fldChar w:fldCharType="separate"/>
          </w:r>
          <w:r w:rsidRPr="00C90EA2">
            <w:t>Checkliste Grundlegende Anforderungen IVDD</w:t>
          </w:r>
          <w:r w:rsidRPr="00C90EA2">
            <w:fldChar w:fldCharType="end"/>
          </w:r>
        </w:p>
      </w:tc>
      <w:tc>
        <w:tcPr>
          <w:tcW w:w="1758" w:type="dxa"/>
          <w:vAlign w:val="center"/>
        </w:tcPr>
        <w:p w:rsidR="00F67B38" w:rsidRPr="00C90EA2" w:rsidRDefault="005F00AD" w:rsidP="00B93EAC">
          <w:pPr>
            <w:pStyle w:val="Kopf-undFuzeile"/>
          </w:pPr>
          <w:r w:rsidRPr="00C90EA2">
            <w:fldChar w:fldCharType="begin"/>
          </w:r>
          <w:r>
            <w:instrText xml:space="preserve"> DOCPROPERTY rox_Revision \* MERGEFORMAT </w:instrText>
          </w:r>
          <w:r w:rsidRPr="00C90EA2">
            <w:fldChar w:fldCharType="separate"/>
          </w:r>
          <w:r w:rsidRPr="00C90EA2">
            <w:t>001/09.2020</w:t>
          </w:r>
          <w:r w:rsidRPr="00C90EA2">
            <w:fldChar w:fldCharType="end"/>
          </w:r>
        </w:p>
      </w:tc>
    </w:tr>
    <w:tr w:rsidR="00DA25AD" w:rsidTr="002C3167">
      <w:trPr>
        <w:trHeight w:val="420"/>
        <w:jc w:val="center"/>
      </w:trPr>
      <w:tc>
        <w:tcPr>
          <w:tcW w:w="2279" w:type="dxa"/>
          <w:vMerge/>
        </w:tcPr>
        <w:p w:rsidR="00F67B38" w:rsidRDefault="00F67B38" w:rsidP="00B93EAC">
          <w:pPr>
            <w:pStyle w:val="Kopfzeile"/>
          </w:pPr>
        </w:p>
      </w:tc>
      <w:tc>
        <w:tcPr>
          <w:tcW w:w="5664" w:type="dxa"/>
          <w:vMerge/>
        </w:tcPr>
        <w:p w:rsidR="00F67B38" w:rsidRDefault="00F67B38" w:rsidP="00B93EAC">
          <w:pPr>
            <w:pStyle w:val="Kopfzeile"/>
          </w:pPr>
        </w:p>
      </w:tc>
      <w:tc>
        <w:tcPr>
          <w:tcW w:w="1758" w:type="dxa"/>
          <w:vAlign w:val="center"/>
        </w:tcPr>
        <w:p w:rsidR="00F67B38" w:rsidRPr="00C90EA2" w:rsidRDefault="005F00AD" w:rsidP="002C3167">
          <w:pPr>
            <w:pStyle w:val="Kopf-undFuzeile"/>
          </w:pPr>
          <w:r>
            <w:t xml:space="preserve">ID: </w:t>
          </w:r>
          <w:r>
            <w:fldChar w:fldCharType="begin"/>
          </w:r>
          <w:r>
            <w:instrText xml:space="preserve"> DOCPROPERTY rox_ID \* MERGEFORMAT </w:instrText>
          </w:r>
          <w:r>
            <w:fldChar w:fldCharType="separate"/>
          </w:r>
          <w:r>
            <w:t>5980</w:t>
          </w:r>
          <w:r>
            <w:fldChar w:fldCharType="end"/>
          </w:r>
        </w:p>
      </w:tc>
    </w:tr>
  </w:tbl>
  <w:p w:rsidR="00F67B38" w:rsidRDefault="00F67B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6" w:rsidRDefault="009351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B9"/>
    <w:multiLevelType w:val="hybridMultilevel"/>
    <w:tmpl w:val="433A9576"/>
    <w:lvl w:ilvl="0" w:tplc="29945B60">
      <w:start w:val="1"/>
      <w:numFmt w:val="decimal"/>
      <w:lvlText w:val="%1"/>
      <w:lvlJc w:val="left"/>
      <w:pPr>
        <w:ind w:left="1298" w:hanging="360"/>
      </w:pPr>
      <w:rPr>
        <w:rFonts w:hint="default"/>
      </w:rPr>
    </w:lvl>
    <w:lvl w:ilvl="1" w:tplc="EB70BACA" w:tentative="1">
      <w:start w:val="1"/>
      <w:numFmt w:val="lowerLetter"/>
      <w:lvlText w:val="%2."/>
      <w:lvlJc w:val="left"/>
      <w:pPr>
        <w:ind w:left="2018" w:hanging="360"/>
      </w:pPr>
    </w:lvl>
    <w:lvl w:ilvl="2" w:tplc="67B63A78" w:tentative="1">
      <w:start w:val="1"/>
      <w:numFmt w:val="lowerRoman"/>
      <w:lvlText w:val="%3."/>
      <w:lvlJc w:val="right"/>
      <w:pPr>
        <w:ind w:left="2738" w:hanging="180"/>
      </w:pPr>
    </w:lvl>
    <w:lvl w:ilvl="3" w:tplc="67C42462" w:tentative="1">
      <w:start w:val="1"/>
      <w:numFmt w:val="decimal"/>
      <w:lvlText w:val="%4."/>
      <w:lvlJc w:val="left"/>
      <w:pPr>
        <w:ind w:left="3458" w:hanging="360"/>
      </w:pPr>
    </w:lvl>
    <w:lvl w:ilvl="4" w:tplc="3D462EBA" w:tentative="1">
      <w:start w:val="1"/>
      <w:numFmt w:val="lowerLetter"/>
      <w:lvlText w:val="%5."/>
      <w:lvlJc w:val="left"/>
      <w:pPr>
        <w:ind w:left="4178" w:hanging="360"/>
      </w:pPr>
    </w:lvl>
    <w:lvl w:ilvl="5" w:tplc="E8D833A2" w:tentative="1">
      <w:start w:val="1"/>
      <w:numFmt w:val="lowerRoman"/>
      <w:lvlText w:val="%6."/>
      <w:lvlJc w:val="right"/>
      <w:pPr>
        <w:ind w:left="4898" w:hanging="180"/>
      </w:pPr>
    </w:lvl>
    <w:lvl w:ilvl="6" w:tplc="1A08148A" w:tentative="1">
      <w:start w:val="1"/>
      <w:numFmt w:val="decimal"/>
      <w:lvlText w:val="%7."/>
      <w:lvlJc w:val="left"/>
      <w:pPr>
        <w:ind w:left="5618" w:hanging="360"/>
      </w:pPr>
    </w:lvl>
    <w:lvl w:ilvl="7" w:tplc="5A8C2634" w:tentative="1">
      <w:start w:val="1"/>
      <w:numFmt w:val="lowerLetter"/>
      <w:lvlText w:val="%8."/>
      <w:lvlJc w:val="left"/>
      <w:pPr>
        <w:ind w:left="6338" w:hanging="360"/>
      </w:pPr>
    </w:lvl>
    <w:lvl w:ilvl="8" w:tplc="F0C43F00" w:tentative="1">
      <w:start w:val="1"/>
      <w:numFmt w:val="lowerRoman"/>
      <w:lvlText w:val="%9."/>
      <w:lvlJc w:val="right"/>
      <w:pPr>
        <w:ind w:left="7058" w:hanging="180"/>
      </w:pPr>
    </w:lvl>
  </w:abstractNum>
  <w:abstractNum w:abstractNumId="1">
    <w:nsid w:val="0100049C"/>
    <w:multiLevelType w:val="hybridMultilevel"/>
    <w:tmpl w:val="FD344962"/>
    <w:lvl w:ilvl="0" w:tplc="DB0E6BAE">
      <w:start w:val="1"/>
      <w:numFmt w:val="lowerLetter"/>
      <w:lvlText w:val="%1)"/>
      <w:lvlJc w:val="left"/>
      <w:pPr>
        <w:tabs>
          <w:tab w:val="num" w:pos="284"/>
        </w:tabs>
        <w:ind w:left="284" w:hanging="284"/>
      </w:pPr>
      <w:rPr>
        <w:rFonts w:hint="default"/>
      </w:rPr>
    </w:lvl>
    <w:lvl w:ilvl="1" w:tplc="78967CD2" w:tentative="1">
      <w:start w:val="1"/>
      <w:numFmt w:val="lowerLetter"/>
      <w:lvlText w:val="%2."/>
      <w:lvlJc w:val="left"/>
      <w:pPr>
        <w:tabs>
          <w:tab w:val="num" w:pos="1440"/>
        </w:tabs>
        <w:ind w:left="1440" w:hanging="360"/>
      </w:pPr>
    </w:lvl>
    <w:lvl w:ilvl="2" w:tplc="20E40CB2" w:tentative="1">
      <w:start w:val="1"/>
      <w:numFmt w:val="lowerRoman"/>
      <w:lvlText w:val="%3."/>
      <w:lvlJc w:val="right"/>
      <w:pPr>
        <w:tabs>
          <w:tab w:val="num" w:pos="2160"/>
        </w:tabs>
        <w:ind w:left="2160" w:hanging="180"/>
      </w:pPr>
    </w:lvl>
    <w:lvl w:ilvl="3" w:tplc="68285948" w:tentative="1">
      <w:start w:val="1"/>
      <w:numFmt w:val="decimal"/>
      <w:lvlText w:val="%4."/>
      <w:lvlJc w:val="left"/>
      <w:pPr>
        <w:tabs>
          <w:tab w:val="num" w:pos="2880"/>
        </w:tabs>
        <w:ind w:left="2880" w:hanging="360"/>
      </w:pPr>
    </w:lvl>
    <w:lvl w:ilvl="4" w:tplc="B1BADBD0" w:tentative="1">
      <w:start w:val="1"/>
      <w:numFmt w:val="lowerLetter"/>
      <w:lvlText w:val="%5."/>
      <w:lvlJc w:val="left"/>
      <w:pPr>
        <w:tabs>
          <w:tab w:val="num" w:pos="3600"/>
        </w:tabs>
        <w:ind w:left="3600" w:hanging="360"/>
      </w:pPr>
    </w:lvl>
    <w:lvl w:ilvl="5" w:tplc="77765388" w:tentative="1">
      <w:start w:val="1"/>
      <w:numFmt w:val="lowerRoman"/>
      <w:lvlText w:val="%6."/>
      <w:lvlJc w:val="right"/>
      <w:pPr>
        <w:tabs>
          <w:tab w:val="num" w:pos="4320"/>
        </w:tabs>
        <w:ind w:left="4320" w:hanging="180"/>
      </w:pPr>
    </w:lvl>
    <w:lvl w:ilvl="6" w:tplc="EED6073A" w:tentative="1">
      <w:start w:val="1"/>
      <w:numFmt w:val="decimal"/>
      <w:lvlText w:val="%7."/>
      <w:lvlJc w:val="left"/>
      <w:pPr>
        <w:tabs>
          <w:tab w:val="num" w:pos="5040"/>
        </w:tabs>
        <w:ind w:left="5040" w:hanging="360"/>
      </w:pPr>
    </w:lvl>
    <w:lvl w:ilvl="7" w:tplc="9EAA6958" w:tentative="1">
      <w:start w:val="1"/>
      <w:numFmt w:val="lowerLetter"/>
      <w:lvlText w:val="%8."/>
      <w:lvlJc w:val="left"/>
      <w:pPr>
        <w:tabs>
          <w:tab w:val="num" w:pos="5760"/>
        </w:tabs>
        <w:ind w:left="5760" w:hanging="360"/>
      </w:pPr>
    </w:lvl>
    <w:lvl w:ilvl="8" w:tplc="ACF0E20E" w:tentative="1">
      <w:start w:val="1"/>
      <w:numFmt w:val="lowerRoman"/>
      <w:lvlText w:val="%9."/>
      <w:lvlJc w:val="right"/>
      <w:pPr>
        <w:tabs>
          <w:tab w:val="num" w:pos="6480"/>
        </w:tabs>
        <w:ind w:left="6480" w:hanging="180"/>
      </w:pPr>
    </w:lvl>
  </w:abstractNum>
  <w:abstractNum w:abstractNumId="2">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E81F7A"/>
    <w:multiLevelType w:val="hybridMultilevel"/>
    <w:tmpl w:val="9DD0A7EA"/>
    <w:lvl w:ilvl="0" w:tplc="17C8B6AC">
      <w:start w:val="1"/>
      <w:numFmt w:val="decimal"/>
      <w:lvlText w:val="%1."/>
      <w:lvlJc w:val="left"/>
      <w:pPr>
        <w:ind w:left="720" w:hanging="360"/>
      </w:pPr>
    </w:lvl>
    <w:lvl w:ilvl="1" w:tplc="8C762502" w:tentative="1">
      <w:start w:val="1"/>
      <w:numFmt w:val="lowerLetter"/>
      <w:lvlText w:val="%2."/>
      <w:lvlJc w:val="left"/>
      <w:pPr>
        <w:ind w:left="1440" w:hanging="360"/>
      </w:pPr>
    </w:lvl>
    <w:lvl w:ilvl="2" w:tplc="37505294" w:tentative="1">
      <w:start w:val="1"/>
      <w:numFmt w:val="lowerRoman"/>
      <w:lvlText w:val="%3."/>
      <w:lvlJc w:val="right"/>
      <w:pPr>
        <w:ind w:left="2160" w:hanging="180"/>
      </w:pPr>
    </w:lvl>
    <w:lvl w:ilvl="3" w:tplc="7C343250" w:tentative="1">
      <w:start w:val="1"/>
      <w:numFmt w:val="decimal"/>
      <w:lvlText w:val="%4."/>
      <w:lvlJc w:val="left"/>
      <w:pPr>
        <w:ind w:left="2880" w:hanging="360"/>
      </w:pPr>
    </w:lvl>
    <w:lvl w:ilvl="4" w:tplc="777EAE3C" w:tentative="1">
      <w:start w:val="1"/>
      <w:numFmt w:val="lowerLetter"/>
      <w:lvlText w:val="%5."/>
      <w:lvlJc w:val="left"/>
      <w:pPr>
        <w:ind w:left="3600" w:hanging="360"/>
      </w:pPr>
    </w:lvl>
    <w:lvl w:ilvl="5" w:tplc="A9721B76" w:tentative="1">
      <w:start w:val="1"/>
      <w:numFmt w:val="lowerRoman"/>
      <w:lvlText w:val="%6."/>
      <w:lvlJc w:val="right"/>
      <w:pPr>
        <w:ind w:left="4320" w:hanging="180"/>
      </w:pPr>
    </w:lvl>
    <w:lvl w:ilvl="6" w:tplc="E0EE9CBC" w:tentative="1">
      <w:start w:val="1"/>
      <w:numFmt w:val="decimal"/>
      <w:lvlText w:val="%7."/>
      <w:lvlJc w:val="left"/>
      <w:pPr>
        <w:ind w:left="5040" w:hanging="360"/>
      </w:pPr>
    </w:lvl>
    <w:lvl w:ilvl="7" w:tplc="4CA485EA" w:tentative="1">
      <w:start w:val="1"/>
      <w:numFmt w:val="lowerLetter"/>
      <w:lvlText w:val="%8."/>
      <w:lvlJc w:val="left"/>
      <w:pPr>
        <w:ind w:left="5760" w:hanging="360"/>
      </w:pPr>
    </w:lvl>
    <w:lvl w:ilvl="8" w:tplc="DBD88408" w:tentative="1">
      <w:start w:val="1"/>
      <w:numFmt w:val="lowerRoman"/>
      <w:lvlText w:val="%9."/>
      <w:lvlJc w:val="right"/>
      <w:pPr>
        <w:ind w:left="6480" w:hanging="180"/>
      </w:pPr>
    </w:lvl>
  </w:abstractNum>
  <w:abstractNum w:abstractNumId="4">
    <w:nsid w:val="0C401966"/>
    <w:multiLevelType w:val="hybridMultilevel"/>
    <w:tmpl w:val="B6209D3E"/>
    <w:lvl w:ilvl="0" w:tplc="90AEFF90">
      <w:start w:val="1"/>
      <w:numFmt w:val="decimal"/>
      <w:lvlText w:val="%1.1.1.1.  "/>
      <w:lvlJc w:val="left"/>
      <w:pPr>
        <w:ind w:left="360" w:hanging="360"/>
      </w:pPr>
      <w:rPr>
        <w:rFonts w:hint="default"/>
      </w:rPr>
    </w:lvl>
    <w:lvl w:ilvl="1" w:tplc="F0105006" w:tentative="1">
      <w:start w:val="1"/>
      <w:numFmt w:val="lowerLetter"/>
      <w:lvlText w:val="%2."/>
      <w:lvlJc w:val="left"/>
      <w:pPr>
        <w:ind w:left="1440" w:hanging="360"/>
      </w:pPr>
    </w:lvl>
    <w:lvl w:ilvl="2" w:tplc="6B4E1AF0" w:tentative="1">
      <w:start w:val="1"/>
      <w:numFmt w:val="lowerRoman"/>
      <w:lvlText w:val="%3."/>
      <w:lvlJc w:val="right"/>
      <w:pPr>
        <w:ind w:left="2160" w:hanging="180"/>
      </w:pPr>
    </w:lvl>
    <w:lvl w:ilvl="3" w:tplc="F28A2080" w:tentative="1">
      <w:start w:val="1"/>
      <w:numFmt w:val="decimal"/>
      <w:lvlText w:val="%4."/>
      <w:lvlJc w:val="left"/>
      <w:pPr>
        <w:ind w:left="2880" w:hanging="360"/>
      </w:pPr>
    </w:lvl>
    <w:lvl w:ilvl="4" w:tplc="1C16E600" w:tentative="1">
      <w:start w:val="1"/>
      <w:numFmt w:val="lowerLetter"/>
      <w:lvlText w:val="%5."/>
      <w:lvlJc w:val="left"/>
      <w:pPr>
        <w:ind w:left="3600" w:hanging="360"/>
      </w:pPr>
    </w:lvl>
    <w:lvl w:ilvl="5" w:tplc="383004E2" w:tentative="1">
      <w:start w:val="1"/>
      <w:numFmt w:val="lowerRoman"/>
      <w:lvlText w:val="%6."/>
      <w:lvlJc w:val="right"/>
      <w:pPr>
        <w:ind w:left="4320" w:hanging="180"/>
      </w:pPr>
    </w:lvl>
    <w:lvl w:ilvl="6" w:tplc="C0E0DFF6" w:tentative="1">
      <w:start w:val="1"/>
      <w:numFmt w:val="decimal"/>
      <w:lvlText w:val="%7."/>
      <w:lvlJc w:val="left"/>
      <w:pPr>
        <w:ind w:left="5040" w:hanging="360"/>
      </w:pPr>
    </w:lvl>
    <w:lvl w:ilvl="7" w:tplc="934E889E" w:tentative="1">
      <w:start w:val="1"/>
      <w:numFmt w:val="lowerLetter"/>
      <w:lvlText w:val="%8."/>
      <w:lvlJc w:val="left"/>
      <w:pPr>
        <w:ind w:left="5760" w:hanging="360"/>
      </w:pPr>
    </w:lvl>
    <w:lvl w:ilvl="8" w:tplc="B344C344" w:tentative="1">
      <w:start w:val="1"/>
      <w:numFmt w:val="lowerRoman"/>
      <w:lvlText w:val="%9."/>
      <w:lvlJc w:val="right"/>
      <w:pPr>
        <w:ind w:left="6480" w:hanging="180"/>
      </w:pPr>
    </w:lvl>
  </w:abstractNum>
  <w:abstractNum w:abstractNumId="5">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5044525"/>
    <w:multiLevelType w:val="hybridMultilevel"/>
    <w:tmpl w:val="DBCCBF00"/>
    <w:lvl w:ilvl="0" w:tplc="ACA48830">
      <w:start w:val="20"/>
      <w:numFmt w:val="lowerLetter"/>
      <w:lvlText w:val="%1)"/>
      <w:lvlJc w:val="left"/>
      <w:pPr>
        <w:tabs>
          <w:tab w:val="num" w:pos="284"/>
        </w:tabs>
        <w:ind w:left="284" w:hanging="284"/>
      </w:pPr>
      <w:rPr>
        <w:rFonts w:hint="default"/>
      </w:rPr>
    </w:lvl>
    <w:lvl w:ilvl="1" w:tplc="3DB4A42A" w:tentative="1">
      <w:start w:val="1"/>
      <w:numFmt w:val="lowerLetter"/>
      <w:lvlText w:val="%2."/>
      <w:lvlJc w:val="left"/>
      <w:pPr>
        <w:tabs>
          <w:tab w:val="num" w:pos="1440"/>
        </w:tabs>
        <w:ind w:left="1440" w:hanging="360"/>
      </w:pPr>
    </w:lvl>
    <w:lvl w:ilvl="2" w:tplc="8A64A056" w:tentative="1">
      <w:start w:val="1"/>
      <w:numFmt w:val="lowerRoman"/>
      <w:lvlText w:val="%3."/>
      <w:lvlJc w:val="right"/>
      <w:pPr>
        <w:tabs>
          <w:tab w:val="num" w:pos="2160"/>
        </w:tabs>
        <w:ind w:left="2160" w:hanging="180"/>
      </w:pPr>
    </w:lvl>
    <w:lvl w:ilvl="3" w:tplc="8F4CBF3E" w:tentative="1">
      <w:start w:val="1"/>
      <w:numFmt w:val="decimal"/>
      <w:lvlText w:val="%4."/>
      <w:lvlJc w:val="left"/>
      <w:pPr>
        <w:tabs>
          <w:tab w:val="num" w:pos="2880"/>
        </w:tabs>
        <w:ind w:left="2880" w:hanging="360"/>
      </w:pPr>
    </w:lvl>
    <w:lvl w:ilvl="4" w:tplc="52E80744" w:tentative="1">
      <w:start w:val="1"/>
      <w:numFmt w:val="lowerLetter"/>
      <w:lvlText w:val="%5."/>
      <w:lvlJc w:val="left"/>
      <w:pPr>
        <w:tabs>
          <w:tab w:val="num" w:pos="3600"/>
        </w:tabs>
        <w:ind w:left="3600" w:hanging="360"/>
      </w:pPr>
    </w:lvl>
    <w:lvl w:ilvl="5" w:tplc="FDC4E5B2" w:tentative="1">
      <w:start w:val="1"/>
      <w:numFmt w:val="lowerRoman"/>
      <w:lvlText w:val="%6."/>
      <w:lvlJc w:val="right"/>
      <w:pPr>
        <w:tabs>
          <w:tab w:val="num" w:pos="4320"/>
        </w:tabs>
        <w:ind w:left="4320" w:hanging="180"/>
      </w:pPr>
    </w:lvl>
    <w:lvl w:ilvl="6" w:tplc="935A6072" w:tentative="1">
      <w:start w:val="1"/>
      <w:numFmt w:val="decimal"/>
      <w:lvlText w:val="%7."/>
      <w:lvlJc w:val="left"/>
      <w:pPr>
        <w:tabs>
          <w:tab w:val="num" w:pos="5040"/>
        </w:tabs>
        <w:ind w:left="5040" w:hanging="360"/>
      </w:pPr>
    </w:lvl>
    <w:lvl w:ilvl="7" w:tplc="8ECE0746" w:tentative="1">
      <w:start w:val="1"/>
      <w:numFmt w:val="lowerLetter"/>
      <w:lvlText w:val="%8."/>
      <w:lvlJc w:val="left"/>
      <w:pPr>
        <w:tabs>
          <w:tab w:val="num" w:pos="5760"/>
        </w:tabs>
        <w:ind w:left="5760" w:hanging="360"/>
      </w:pPr>
    </w:lvl>
    <w:lvl w:ilvl="8" w:tplc="63D43DB2" w:tentative="1">
      <w:start w:val="1"/>
      <w:numFmt w:val="lowerRoman"/>
      <w:lvlText w:val="%9."/>
      <w:lvlJc w:val="right"/>
      <w:pPr>
        <w:tabs>
          <w:tab w:val="num" w:pos="6480"/>
        </w:tabs>
        <w:ind w:left="6480" w:hanging="180"/>
      </w:pPr>
    </w:lvl>
  </w:abstractNum>
  <w:abstractNum w:abstractNumId="9">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6529E9"/>
    <w:multiLevelType w:val="multilevel"/>
    <w:tmpl w:val="E342EC72"/>
    <w:lvl w:ilvl="0">
      <w:start w:val="1"/>
      <w:numFmt w:val="decimal"/>
      <w:pStyle w:val="berschrift1"/>
      <w:lvlText w:val="%1"/>
      <w:lvlJc w:val="left"/>
      <w:pPr>
        <w:ind w:left="432" w:hanging="432"/>
      </w:pPr>
      <w:rPr>
        <w:b/>
        <w:color w:val="000000" w:themeColor="text1"/>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4">
    <w:nsid w:val="4AEE59A0"/>
    <w:multiLevelType w:val="hybridMultilevel"/>
    <w:tmpl w:val="A3FC9372"/>
    <w:lvl w:ilvl="0" w:tplc="62CC8082">
      <w:start w:val="1"/>
      <w:numFmt w:val="decimal"/>
      <w:lvlText w:val="%1.1."/>
      <w:lvlJc w:val="left"/>
      <w:pPr>
        <w:ind w:left="1080" w:hanging="360"/>
      </w:pPr>
      <w:rPr>
        <w:rFonts w:hint="default"/>
      </w:rPr>
    </w:lvl>
    <w:lvl w:ilvl="1" w:tplc="A1640A1C" w:tentative="1">
      <w:start w:val="1"/>
      <w:numFmt w:val="lowerLetter"/>
      <w:lvlText w:val="%2."/>
      <w:lvlJc w:val="left"/>
      <w:pPr>
        <w:ind w:left="1800" w:hanging="360"/>
      </w:pPr>
    </w:lvl>
    <w:lvl w:ilvl="2" w:tplc="589CB30E" w:tentative="1">
      <w:start w:val="1"/>
      <w:numFmt w:val="lowerRoman"/>
      <w:lvlText w:val="%3."/>
      <w:lvlJc w:val="right"/>
      <w:pPr>
        <w:ind w:left="2520" w:hanging="180"/>
      </w:pPr>
    </w:lvl>
    <w:lvl w:ilvl="3" w:tplc="ABD80CD8" w:tentative="1">
      <w:start w:val="1"/>
      <w:numFmt w:val="decimal"/>
      <w:lvlText w:val="%4."/>
      <w:lvlJc w:val="left"/>
      <w:pPr>
        <w:ind w:left="3240" w:hanging="360"/>
      </w:pPr>
    </w:lvl>
    <w:lvl w:ilvl="4" w:tplc="108E82FE" w:tentative="1">
      <w:start w:val="1"/>
      <w:numFmt w:val="lowerLetter"/>
      <w:lvlText w:val="%5."/>
      <w:lvlJc w:val="left"/>
      <w:pPr>
        <w:ind w:left="3960" w:hanging="360"/>
      </w:pPr>
    </w:lvl>
    <w:lvl w:ilvl="5" w:tplc="ABA2CFA0" w:tentative="1">
      <w:start w:val="1"/>
      <w:numFmt w:val="lowerRoman"/>
      <w:lvlText w:val="%6."/>
      <w:lvlJc w:val="right"/>
      <w:pPr>
        <w:ind w:left="4680" w:hanging="180"/>
      </w:pPr>
    </w:lvl>
    <w:lvl w:ilvl="6" w:tplc="E8A801B0" w:tentative="1">
      <w:start w:val="1"/>
      <w:numFmt w:val="decimal"/>
      <w:lvlText w:val="%7."/>
      <w:lvlJc w:val="left"/>
      <w:pPr>
        <w:ind w:left="5400" w:hanging="360"/>
      </w:pPr>
    </w:lvl>
    <w:lvl w:ilvl="7" w:tplc="078030DE" w:tentative="1">
      <w:start w:val="1"/>
      <w:numFmt w:val="lowerLetter"/>
      <w:lvlText w:val="%8."/>
      <w:lvlJc w:val="left"/>
      <w:pPr>
        <w:ind w:left="6120" w:hanging="360"/>
      </w:pPr>
    </w:lvl>
    <w:lvl w:ilvl="8" w:tplc="FEEAF5C2" w:tentative="1">
      <w:start w:val="1"/>
      <w:numFmt w:val="lowerRoman"/>
      <w:lvlText w:val="%9."/>
      <w:lvlJc w:val="right"/>
      <w:pPr>
        <w:ind w:left="6840" w:hanging="180"/>
      </w:pPr>
    </w:lvl>
  </w:abstractNum>
  <w:abstractNum w:abstractNumId="15">
    <w:nsid w:val="4BF42773"/>
    <w:multiLevelType w:val="multilevel"/>
    <w:tmpl w:val="E934306A"/>
    <w:numStyleLink w:val="berschrift1Dokumente"/>
  </w:abstractNum>
  <w:abstractNum w:abstractNumId="16">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8BB3EA8"/>
    <w:multiLevelType w:val="hybridMultilevel"/>
    <w:tmpl w:val="7DA83A3E"/>
    <w:lvl w:ilvl="0" w:tplc="5338F112">
      <w:start w:val="1"/>
      <w:numFmt w:val="decimal"/>
      <w:lvlText w:val="%1.1.1.  "/>
      <w:lvlJc w:val="left"/>
      <w:pPr>
        <w:ind w:left="360" w:hanging="360"/>
      </w:pPr>
      <w:rPr>
        <w:rFonts w:hint="default"/>
      </w:rPr>
    </w:lvl>
    <w:lvl w:ilvl="1" w:tplc="E6C49856" w:tentative="1">
      <w:start w:val="1"/>
      <w:numFmt w:val="lowerLetter"/>
      <w:lvlText w:val="%2."/>
      <w:lvlJc w:val="left"/>
      <w:pPr>
        <w:ind w:left="1440" w:hanging="360"/>
      </w:pPr>
    </w:lvl>
    <w:lvl w:ilvl="2" w:tplc="901C2E84" w:tentative="1">
      <w:start w:val="1"/>
      <w:numFmt w:val="lowerRoman"/>
      <w:lvlText w:val="%3."/>
      <w:lvlJc w:val="right"/>
      <w:pPr>
        <w:ind w:left="2160" w:hanging="180"/>
      </w:pPr>
    </w:lvl>
    <w:lvl w:ilvl="3" w:tplc="DEBECEFA" w:tentative="1">
      <w:start w:val="1"/>
      <w:numFmt w:val="decimal"/>
      <w:lvlText w:val="%4."/>
      <w:lvlJc w:val="left"/>
      <w:pPr>
        <w:ind w:left="2880" w:hanging="360"/>
      </w:pPr>
    </w:lvl>
    <w:lvl w:ilvl="4" w:tplc="D230066A" w:tentative="1">
      <w:start w:val="1"/>
      <w:numFmt w:val="lowerLetter"/>
      <w:lvlText w:val="%5."/>
      <w:lvlJc w:val="left"/>
      <w:pPr>
        <w:ind w:left="3600" w:hanging="360"/>
      </w:pPr>
    </w:lvl>
    <w:lvl w:ilvl="5" w:tplc="5A2CD34A" w:tentative="1">
      <w:start w:val="1"/>
      <w:numFmt w:val="lowerRoman"/>
      <w:lvlText w:val="%6."/>
      <w:lvlJc w:val="right"/>
      <w:pPr>
        <w:ind w:left="4320" w:hanging="180"/>
      </w:pPr>
    </w:lvl>
    <w:lvl w:ilvl="6" w:tplc="48486806" w:tentative="1">
      <w:start w:val="1"/>
      <w:numFmt w:val="decimal"/>
      <w:lvlText w:val="%7."/>
      <w:lvlJc w:val="left"/>
      <w:pPr>
        <w:ind w:left="5040" w:hanging="360"/>
      </w:pPr>
    </w:lvl>
    <w:lvl w:ilvl="7" w:tplc="4914E260" w:tentative="1">
      <w:start w:val="1"/>
      <w:numFmt w:val="lowerLetter"/>
      <w:lvlText w:val="%8."/>
      <w:lvlJc w:val="left"/>
      <w:pPr>
        <w:ind w:left="5760" w:hanging="360"/>
      </w:pPr>
    </w:lvl>
    <w:lvl w:ilvl="8" w:tplc="166A6776" w:tentative="1">
      <w:start w:val="1"/>
      <w:numFmt w:val="lowerRoman"/>
      <w:lvlText w:val="%9."/>
      <w:lvlJc w:val="right"/>
      <w:pPr>
        <w:ind w:left="6480" w:hanging="180"/>
      </w:pPr>
    </w:lvl>
  </w:abstractNum>
  <w:abstractNum w:abstractNumId="18">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8B37576"/>
    <w:multiLevelType w:val="hybridMultilevel"/>
    <w:tmpl w:val="71A4173E"/>
    <w:lvl w:ilvl="0" w:tplc="768C4170">
      <w:start w:val="1"/>
      <w:numFmt w:val="lowerLetter"/>
      <w:lvlText w:val="%1)"/>
      <w:lvlJc w:val="left"/>
      <w:pPr>
        <w:tabs>
          <w:tab w:val="num" w:pos="284"/>
        </w:tabs>
        <w:ind w:left="284" w:hanging="284"/>
      </w:pPr>
      <w:rPr>
        <w:rFonts w:hint="default"/>
      </w:rPr>
    </w:lvl>
    <w:lvl w:ilvl="1" w:tplc="BAF26C62">
      <w:start w:val="1"/>
      <w:numFmt w:val="bullet"/>
      <w:lvlText w:val="–"/>
      <w:lvlJc w:val="left"/>
      <w:pPr>
        <w:tabs>
          <w:tab w:val="num" w:pos="454"/>
        </w:tabs>
        <w:ind w:left="454" w:hanging="170"/>
      </w:pPr>
      <w:rPr>
        <w:rFonts w:ascii="Arial" w:hAnsi="Arial" w:hint="default"/>
      </w:rPr>
    </w:lvl>
    <w:lvl w:ilvl="2" w:tplc="5F20C450">
      <w:start w:val="8"/>
      <w:numFmt w:val="bullet"/>
      <w:lvlText w:val="-"/>
      <w:lvlJc w:val="left"/>
      <w:pPr>
        <w:tabs>
          <w:tab w:val="num" w:pos="2340"/>
        </w:tabs>
        <w:ind w:left="2340" w:hanging="360"/>
      </w:pPr>
      <w:rPr>
        <w:rFonts w:ascii="Arial" w:eastAsia="Times New Roman" w:hAnsi="Arial" w:cs="Arial" w:hint="default"/>
      </w:rPr>
    </w:lvl>
    <w:lvl w:ilvl="3" w:tplc="A32C4922" w:tentative="1">
      <w:start w:val="1"/>
      <w:numFmt w:val="decimal"/>
      <w:lvlText w:val="%4."/>
      <w:lvlJc w:val="left"/>
      <w:pPr>
        <w:tabs>
          <w:tab w:val="num" w:pos="2880"/>
        </w:tabs>
        <w:ind w:left="2880" w:hanging="360"/>
      </w:pPr>
    </w:lvl>
    <w:lvl w:ilvl="4" w:tplc="13AAE380" w:tentative="1">
      <w:start w:val="1"/>
      <w:numFmt w:val="lowerLetter"/>
      <w:lvlText w:val="%5."/>
      <w:lvlJc w:val="left"/>
      <w:pPr>
        <w:tabs>
          <w:tab w:val="num" w:pos="3600"/>
        </w:tabs>
        <w:ind w:left="3600" w:hanging="360"/>
      </w:pPr>
    </w:lvl>
    <w:lvl w:ilvl="5" w:tplc="6652B292" w:tentative="1">
      <w:start w:val="1"/>
      <w:numFmt w:val="lowerRoman"/>
      <w:lvlText w:val="%6."/>
      <w:lvlJc w:val="right"/>
      <w:pPr>
        <w:tabs>
          <w:tab w:val="num" w:pos="4320"/>
        </w:tabs>
        <w:ind w:left="4320" w:hanging="180"/>
      </w:pPr>
    </w:lvl>
    <w:lvl w:ilvl="6" w:tplc="3EFCB7F2" w:tentative="1">
      <w:start w:val="1"/>
      <w:numFmt w:val="decimal"/>
      <w:lvlText w:val="%7."/>
      <w:lvlJc w:val="left"/>
      <w:pPr>
        <w:tabs>
          <w:tab w:val="num" w:pos="5040"/>
        </w:tabs>
        <w:ind w:left="5040" w:hanging="360"/>
      </w:pPr>
    </w:lvl>
    <w:lvl w:ilvl="7" w:tplc="4C629E7C" w:tentative="1">
      <w:start w:val="1"/>
      <w:numFmt w:val="lowerLetter"/>
      <w:lvlText w:val="%8."/>
      <w:lvlJc w:val="left"/>
      <w:pPr>
        <w:tabs>
          <w:tab w:val="num" w:pos="5760"/>
        </w:tabs>
        <w:ind w:left="5760" w:hanging="360"/>
      </w:pPr>
    </w:lvl>
    <w:lvl w:ilvl="8" w:tplc="80862B7A" w:tentative="1">
      <w:start w:val="1"/>
      <w:numFmt w:val="lowerRoman"/>
      <w:lvlText w:val="%9."/>
      <w:lvlJc w:val="right"/>
      <w:pPr>
        <w:tabs>
          <w:tab w:val="num" w:pos="6480"/>
        </w:tabs>
        <w:ind w:left="6480" w:hanging="180"/>
      </w:pPr>
    </w:lvl>
  </w:abstractNum>
  <w:abstractNum w:abstractNumId="21">
    <w:nsid w:val="6C430F95"/>
    <w:multiLevelType w:val="hybridMultilevel"/>
    <w:tmpl w:val="4A7A93DA"/>
    <w:lvl w:ilvl="0" w:tplc="0E3A1FA6">
      <w:start w:val="1"/>
      <w:numFmt w:val="decimal"/>
      <w:lvlText w:val="%1.1.  "/>
      <w:lvlJc w:val="left"/>
      <w:pPr>
        <w:ind w:left="360" w:hanging="360"/>
      </w:pPr>
      <w:rPr>
        <w:rFonts w:hint="default"/>
      </w:rPr>
    </w:lvl>
    <w:lvl w:ilvl="1" w:tplc="8988A660" w:tentative="1">
      <w:start w:val="1"/>
      <w:numFmt w:val="lowerLetter"/>
      <w:lvlText w:val="%2."/>
      <w:lvlJc w:val="left"/>
      <w:pPr>
        <w:ind w:left="1440" w:hanging="360"/>
      </w:pPr>
    </w:lvl>
    <w:lvl w:ilvl="2" w:tplc="1C4CCF80" w:tentative="1">
      <w:start w:val="1"/>
      <w:numFmt w:val="lowerRoman"/>
      <w:lvlText w:val="%3."/>
      <w:lvlJc w:val="right"/>
      <w:pPr>
        <w:ind w:left="2160" w:hanging="180"/>
      </w:pPr>
    </w:lvl>
    <w:lvl w:ilvl="3" w:tplc="EBF26296" w:tentative="1">
      <w:start w:val="1"/>
      <w:numFmt w:val="decimal"/>
      <w:lvlText w:val="%4."/>
      <w:lvlJc w:val="left"/>
      <w:pPr>
        <w:ind w:left="2880" w:hanging="360"/>
      </w:pPr>
    </w:lvl>
    <w:lvl w:ilvl="4" w:tplc="9AF665A4" w:tentative="1">
      <w:start w:val="1"/>
      <w:numFmt w:val="lowerLetter"/>
      <w:lvlText w:val="%5."/>
      <w:lvlJc w:val="left"/>
      <w:pPr>
        <w:ind w:left="3600" w:hanging="360"/>
      </w:pPr>
    </w:lvl>
    <w:lvl w:ilvl="5" w:tplc="D1CACA5C" w:tentative="1">
      <w:start w:val="1"/>
      <w:numFmt w:val="lowerRoman"/>
      <w:lvlText w:val="%6."/>
      <w:lvlJc w:val="right"/>
      <w:pPr>
        <w:ind w:left="4320" w:hanging="180"/>
      </w:pPr>
    </w:lvl>
    <w:lvl w:ilvl="6" w:tplc="C644C436" w:tentative="1">
      <w:start w:val="1"/>
      <w:numFmt w:val="decimal"/>
      <w:lvlText w:val="%7."/>
      <w:lvlJc w:val="left"/>
      <w:pPr>
        <w:ind w:left="5040" w:hanging="360"/>
      </w:pPr>
    </w:lvl>
    <w:lvl w:ilvl="7" w:tplc="C688F850" w:tentative="1">
      <w:start w:val="1"/>
      <w:numFmt w:val="lowerLetter"/>
      <w:lvlText w:val="%8."/>
      <w:lvlJc w:val="left"/>
      <w:pPr>
        <w:ind w:left="5760" w:hanging="360"/>
      </w:pPr>
    </w:lvl>
    <w:lvl w:ilvl="8" w:tplc="CE9CBBC4" w:tentative="1">
      <w:start w:val="1"/>
      <w:numFmt w:val="lowerRoman"/>
      <w:lvlText w:val="%9."/>
      <w:lvlJc w:val="right"/>
      <w:pPr>
        <w:ind w:left="6480" w:hanging="180"/>
      </w:pPr>
    </w:lvl>
  </w:abstractNum>
  <w:abstractNum w:abstractNumId="22">
    <w:nsid w:val="6EBE3D2A"/>
    <w:multiLevelType w:val="hybridMultilevel"/>
    <w:tmpl w:val="28B879E6"/>
    <w:lvl w:ilvl="0" w:tplc="16AE9422">
      <w:numFmt w:val="bullet"/>
      <w:lvlText w:val=""/>
      <w:lvlJc w:val="left"/>
      <w:pPr>
        <w:ind w:left="720" w:hanging="360"/>
      </w:pPr>
      <w:rPr>
        <w:rFonts w:ascii="Wingdings" w:eastAsiaTheme="minorHAnsi" w:hAnsi="Wingdings" w:cs="Arial" w:hint="default"/>
      </w:rPr>
    </w:lvl>
    <w:lvl w:ilvl="1" w:tplc="46CEBA6A" w:tentative="1">
      <w:start w:val="1"/>
      <w:numFmt w:val="bullet"/>
      <w:lvlText w:val="o"/>
      <w:lvlJc w:val="left"/>
      <w:pPr>
        <w:ind w:left="1440" w:hanging="360"/>
      </w:pPr>
      <w:rPr>
        <w:rFonts w:ascii="Courier New" w:hAnsi="Courier New" w:cs="Courier New" w:hint="default"/>
      </w:rPr>
    </w:lvl>
    <w:lvl w:ilvl="2" w:tplc="FEA0D0C0" w:tentative="1">
      <w:start w:val="1"/>
      <w:numFmt w:val="bullet"/>
      <w:lvlText w:val=""/>
      <w:lvlJc w:val="left"/>
      <w:pPr>
        <w:ind w:left="2160" w:hanging="360"/>
      </w:pPr>
      <w:rPr>
        <w:rFonts w:ascii="Wingdings" w:hAnsi="Wingdings" w:hint="default"/>
      </w:rPr>
    </w:lvl>
    <w:lvl w:ilvl="3" w:tplc="066EF314" w:tentative="1">
      <w:start w:val="1"/>
      <w:numFmt w:val="bullet"/>
      <w:lvlText w:val=""/>
      <w:lvlJc w:val="left"/>
      <w:pPr>
        <w:ind w:left="2880" w:hanging="360"/>
      </w:pPr>
      <w:rPr>
        <w:rFonts w:ascii="Symbol" w:hAnsi="Symbol" w:hint="default"/>
      </w:rPr>
    </w:lvl>
    <w:lvl w:ilvl="4" w:tplc="E184FF50" w:tentative="1">
      <w:start w:val="1"/>
      <w:numFmt w:val="bullet"/>
      <w:lvlText w:val="o"/>
      <w:lvlJc w:val="left"/>
      <w:pPr>
        <w:ind w:left="3600" w:hanging="360"/>
      </w:pPr>
      <w:rPr>
        <w:rFonts w:ascii="Courier New" w:hAnsi="Courier New" w:cs="Courier New" w:hint="default"/>
      </w:rPr>
    </w:lvl>
    <w:lvl w:ilvl="5" w:tplc="45D8F866" w:tentative="1">
      <w:start w:val="1"/>
      <w:numFmt w:val="bullet"/>
      <w:lvlText w:val=""/>
      <w:lvlJc w:val="left"/>
      <w:pPr>
        <w:ind w:left="4320" w:hanging="360"/>
      </w:pPr>
      <w:rPr>
        <w:rFonts w:ascii="Wingdings" w:hAnsi="Wingdings" w:hint="default"/>
      </w:rPr>
    </w:lvl>
    <w:lvl w:ilvl="6" w:tplc="EF2051E4" w:tentative="1">
      <w:start w:val="1"/>
      <w:numFmt w:val="bullet"/>
      <w:lvlText w:val=""/>
      <w:lvlJc w:val="left"/>
      <w:pPr>
        <w:ind w:left="5040" w:hanging="360"/>
      </w:pPr>
      <w:rPr>
        <w:rFonts w:ascii="Symbol" w:hAnsi="Symbol" w:hint="default"/>
      </w:rPr>
    </w:lvl>
    <w:lvl w:ilvl="7" w:tplc="04D258A8" w:tentative="1">
      <w:start w:val="1"/>
      <w:numFmt w:val="bullet"/>
      <w:lvlText w:val="o"/>
      <w:lvlJc w:val="left"/>
      <w:pPr>
        <w:ind w:left="5760" w:hanging="360"/>
      </w:pPr>
      <w:rPr>
        <w:rFonts w:ascii="Courier New" w:hAnsi="Courier New" w:cs="Courier New" w:hint="default"/>
      </w:rPr>
    </w:lvl>
    <w:lvl w:ilvl="8" w:tplc="854046C6" w:tentative="1">
      <w:start w:val="1"/>
      <w:numFmt w:val="bullet"/>
      <w:lvlText w:val=""/>
      <w:lvlJc w:val="left"/>
      <w:pPr>
        <w:ind w:left="6480" w:hanging="360"/>
      </w:pPr>
      <w:rPr>
        <w:rFonts w:ascii="Wingdings" w:hAnsi="Wingdings" w:hint="default"/>
      </w:rPr>
    </w:lvl>
  </w:abstractNum>
  <w:abstractNum w:abstractNumId="23">
    <w:nsid w:val="6FCB10DE"/>
    <w:multiLevelType w:val="hybridMultilevel"/>
    <w:tmpl w:val="3CE691F6"/>
    <w:lvl w:ilvl="0" w:tplc="CCD47D10">
      <w:start w:val="1"/>
      <w:numFmt w:val="decimal"/>
      <w:lvlText w:val="%1"/>
      <w:lvlJc w:val="left"/>
      <w:pPr>
        <w:ind w:left="1298" w:hanging="360"/>
      </w:pPr>
      <w:rPr>
        <w:rFonts w:hint="default"/>
      </w:rPr>
    </w:lvl>
    <w:lvl w:ilvl="1" w:tplc="72F6D3B8" w:tentative="1">
      <w:start w:val="1"/>
      <w:numFmt w:val="lowerLetter"/>
      <w:lvlText w:val="%2."/>
      <w:lvlJc w:val="left"/>
      <w:pPr>
        <w:ind w:left="2018" w:hanging="360"/>
      </w:pPr>
    </w:lvl>
    <w:lvl w:ilvl="2" w:tplc="DD744D7E" w:tentative="1">
      <w:start w:val="1"/>
      <w:numFmt w:val="lowerRoman"/>
      <w:lvlText w:val="%3."/>
      <w:lvlJc w:val="right"/>
      <w:pPr>
        <w:ind w:left="2738" w:hanging="180"/>
      </w:pPr>
    </w:lvl>
    <w:lvl w:ilvl="3" w:tplc="4C6E91BE" w:tentative="1">
      <w:start w:val="1"/>
      <w:numFmt w:val="decimal"/>
      <w:lvlText w:val="%4."/>
      <w:lvlJc w:val="left"/>
      <w:pPr>
        <w:ind w:left="3458" w:hanging="360"/>
      </w:pPr>
    </w:lvl>
    <w:lvl w:ilvl="4" w:tplc="C2000838" w:tentative="1">
      <w:start w:val="1"/>
      <w:numFmt w:val="lowerLetter"/>
      <w:lvlText w:val="%5."/>
      <w:lvlJc w:val="left"/>
      <w:pPr>
        <w:ind w:left="4178" w:hanging="360"/>
      </w:pPr>
    </w:lvl>
    <w:lvl w:ilvl="5" w:tplc="C79C4F88" w:tentative="1">
      <w:start w:val="1"/>
      <w:numFmt w:val="lowerRoman"/>
      <w:lvlText w:val="%6."/>
      <w:lvlJc w:val="right"/>
      <w:pPr>
        <w:ind w:left="4898" w:hanging="180"/>
      </w:pPr>
    </w:lvl>
    <w:lvl w:ilvl="6" w:tplc="901AC4D8" w:tentative="1">
      <w:start w:val="1"/>
      <w:numFmt w:val="decimal"/>
      <w:lvlText w:val="%7."/>
      <w:lvlJc w:val="left"/>
      <w:pPr>
        <w:ind w:left="5618" w:hanging="360"/>
      </w:pPr>
    </w:lvl>
    <w:lvl w:ilvl="7" w:tplc="23B08B4C" w:tentative="1">
      <w:start w:val="1"/>
      <w:numFmt w:val="lowerLetter"/>
      <w:lvlText w:val="%8."/>
      <w:lvlJc w:val="left"/>
      <w:pPr>
        <w:ind w:left="6338" w:hanging="360"/>
      </w:pPr>
    </w:lvl>
    <w:lvl w:ilvl="8" w:tplc="8654B928" w:tentative="1">
      <w:start w:val="1"/>
      <w:numFmt w:val="lowerRoman"/>
      <w:lvlText w:val="%9."/>
      <w:lvlJc w:val="right"/>
      <w:pPr>
        <w:ind w:left="7058" w:hanging="180"/>
      </w:pPr>
    </w:lvl>
  </w:abstractNum>
  <w:abstractNum w:abstractNumId="24">
    <w:nsid w:val="73642042"/>
    <w:multiLevelType w:val="hybridMultilevel"/>
    <w:tmpl w:val="FB603D14"/>
    <w:lvl w:ilvl="0" w:tplc="10BAEB10">
      <w:start w:val="1"/>
      <w:numFmt w:val="decimal"/>
      <w:lvlText w:val="%1"/>
      <w:lvlJc w:val="left"/>
      <w:pPr>
        <w:ind w:left="1298" w:hanging="360"/>
      </w:pPr>
      <w:rPr>
        <w:rFonts w:hint="default"/>
      </w:rPr>
    </w:lvl>
    <w:lvl w:ilvl="1" w:tplc="83D63038" w:tentative="1">
      <w:start w:val="1"/>
      <w:numFmt w:val="lowerLetter"/>
      <w:lvlText w:val="%2."/>
      <w:lvlJc w:val="left"/>
      <w:pPr>
        <w:ind w:left="2018" w:hanging="360"/>
      </w:pPr>
    </w:lvl>
    <w:lvl w:ilvl="2" w:tplc="4452749C" w:tentative="1">
      <w:start w:val="1"/>
      <w:numFmt w:val="lowerRoman"/>
      <w:lvlText w:val="%3."/>
      <w:lvlJc w:val="right"/>
      <w:pPr>
        <w:ind w:left="2738" w:hanging="180"/>
      </w:pPr>
    </w:lvl>
    <w:lvl w:ilvl="3" w:tplc="0FD25F1A" w:tentative="1">
      <w:start w:val="1"/>
      <w:numFmt w:val="decimal"/>
      <w:lvlText w:val="%4."/>
      <w:lvlJc w:val="left"/>
      <w:pPr>
        <w:ind w:left="3458" w:hanging="360"/>
      </w:pPr>
    </w:lvl>
    <w:lvl w:ilvl="4" w:tplc="E4B46EB4" w:tentative="1">
      <w:start w:val="1"/>
      <w:numFmt w:val="lowerLetter"/>
      <w:lvlText w:val="%5."/>
      <w:lvlJc w:val="left"/>
      <w:pPr>
        <w:ind w:left="4178" w:hanging="360"/>
      </w:pPr>
    </w:lvl>
    <w:lvl w:ilvl="5" w:tplc="8FFAF6E8" w:tentative="1">
      <w:start w:val="1"/>
      <w:numFmt w:val="lowerRoman"/>
      <w:lvlText w:val="%6."/>
      <w:lvlJc w:val="right"/>
      <w:pPr>
        <w:ind w:left="4898" w:hanging="180"/>
      </w:pPr>
    </w:lvl>
    <w:lvl w:ilvl="6" w:tplc="D2582418" w:tentative="1">
      <w:start w:val="1"/>
      <w:numFmt w:val="decimal"/>
      <w:lvlText w:val="%7."/>
      <w:lvlJc w:val="left"/>
      <w:pPr>
        <w:ind w:left="5618" w:hanging="360"/>
      </w:pPr>
    </w:lvl>
    <w:lvl w:ilvl="7" w:tplc="086EC136" w:tentative="1">
      <w:start w:val="1"/>
      <w:numFmt w:val="lowerLetter"/>
      <w:lvlText w:val="%8."/>
      <w:lvlJc w:val="left"/>
      <w:pPr>
        <w:ind w:left="6338" w:hanging="360"/>
      </w:pPr>
    </w:lvl>
    <w:lvl w:ilvl="8" w:tplc="B0F668BE" w:tentative="1">
      <w:start w:val="1"/>
      <w:numFmt w:val="lowerRoman"/>
      <w:lvlText w:val="%9."/>
      <w:lvlJc w:val="right"/>
      <w:pPr>
        <w:ind w:left="7058" w:hanging="180"/>
      </w:pPr>
    </w:lvl>
  </w:abstractNum>
  <w:abstractNum w:abstractNumId="25">
    <w:nsid w:val="73FC5B11"/>
    <w:multiLevelType w:val="hybridMultilevel"/>
    <w:tmpl w:val="D318F2E0"/>
    <w:lvl w:ilvl="0" w:tplc="CE7E4836">
      <w:start w:val="1"/>
      <w:numFmt w:val="bullet"/>
      <w:lvlText w:val="–"/>
      <w:lvlJc w:val="left"/>
      <w:pPr>
        <w:tabs>
          <w:tab w:val="num" w:pos="170"/>
        </w:tabs>
        <w:ind w:left="170" w:hanging="170"/>
      </w:pPr>
      <w:rPr>
        <w:rFonts w:ascii="Arial" w:hAnsi="Arial" w:hint="default"/>
      </w:rPr>
    </w:lvl>
    <w:lvl w:ilvl="1" w:tplc="9138859C" w:tentative="1">
      <w:start w:val="1"/>
      <w:numFmt w:val="bullet"/>
      <w:lvlText w:val="o"/>
      <w:lvlJc w:val="left"/>
      <w:pPr>
        <w:tabs>
          <w:tab w:val="num" w:pos="1440"/>
        </w:tabs>
        <w:ind w:left="1440" w:hanging="360"/>
      </w:pPr>
      <w:rPr>
        <w:rFonts w:ascii="Courier New" w:hAnsi="Courier New" w:cs="Courier New" w:hint="default"/>
      </w:rPr>
    </w:lvl>
    <w:lvl w:ilvl="2" w:tplc="27E60C7C" w:tentative="1">
      <w:start w:val="1"/>
      <w:numFmt w:val="bullet"/>
      <w:lvlText w:val=""/>
      <w:lvlJc w:val="left"/>
      <w:pPr>
        <w:tabs>
          <w:tab w:val="num" w:pos="2160"/>
        </w:tabs>
        <w:ind w:left="2160" w:hanging="360"/>
      </w:pPr>
      <w:rPr>
        <w:rFonts w:ascii="Wingdings" w:hAnsi="Wingdings" w:hint="default"/>
      </w:rPr>
    </w:lvl>
    <w:lvl w:ilvl="3" w:tplc="422E4E7C" w:tentative="1">
      <w:start w:val="1"/>
      <w:numFmt w:val="bullet"/>
      <w:lvlText w:val=""/>
      <w:lvlJc w:val="left"/>
      <w:pPr>
        <w:tabs>
          <w:tab w:val="num" w:pos="2880"/>
        </w:tabs>
        <w:ind w:left="2880" w:hanging="360"/>
      </w:pPr>
      <w:rPr>
        <w:rFonts w:ascii="Symbol" w:hAnsi="Symbol" w:hint="default"/>
      </w:rPr>
    </w:lvl>
    <w:lvl w:ilvl="4" w:tplc="6D9A4A44" w:tentative="1">
      <w:start w:val="1"/>
      <w:numFmt w:val="bullet"/>
      <w:lvlText w:val="o"/>
      <w:lvlJc w:val="left"/>
      <w:pPr>
        <w:tabs>
          <w:tab w:val="num" w:pos="3600"/>
        </w:tabs>
        <w:ind w:left="3600" w:hanging="360"/>
      </w:pPr>
      <w:rPr>
        <w:rFonts w:ascii="Courier New" w:hAnsi="Courier New" w:cs="Courier New" w:hint="default"/>
      </w:rPr>
    </w:lvl>
    <w:lvl w:ilvl="5" w:tplc="9B523ACA" w:tentative="1">
      <w:start w:val="1"/>
      <w:numFmt w:val="bullet"/>
      <w:lvlText w:val=""/>
      <w:lvlJc w:val="left"/>
      <w:pPr>
        <w:tabs>
          <w:tab w:val="num" w:pos="4320"/>
        </w:tabs>
        <w:ind w:left="4320" w:hanging="360"/>
      </w:pPr>
      <w:rPr>
        <w:rFonts w:ascii="Wingdings" w:hAnsi="Wingdings" w:hint="default"/>
      </w:rPr>
    </w:lvl>
    <w:lvl w:ilvl="6" w:tplc="A82E9906" w:tentative="1">
      <w:start w:val="1"/>
      <w:numFmt w:val="bullet"/>
      <w:lvlText w:val=""/>
      <w:lvlJc w:val="left"/>
      <w:pPr>
        <w:tabs>
          <w:tab w:val="num" w:pos="5040"/>
        </w:tabs>
        <w:ind w:left="5040" w:hanging="360"/>
      </w:pPr>
      <w:rPr>
        <w:rFonts w:ascii="Symbol" w:hAnsi="Symbol" w:hint="default"/>
      </w:rPr>
    </w:lvl>
    <w:lvl w:ilvl="7" w:tplc="05DE7F86" w:tentative="1">
      <w:start w:val="1"/>
      <w:numFmt w:val="bullet"/>
      <w:lvlText w:val="o"/>
      <w:lvlJc w:val="left"/>
      <w:pPr>
        <w:tabs>
          <w:tab w:val="num" w:pos="5760"/>
        </w:tabs>
        <w:ind w:left="5760" w:hanging="360"/>
      </w:pPr>
      <w:rPr>
        <w:rFonts w:ascii="Courier New" w:hAnsi="Courier New" w:cs="Courier New" w:hint="default"/>
      </w:rPr>
    </w:lvl>
    <w:lvl w:ilvl="8" w:tplc="A5286E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6"/>
  </w:num>
  <w:num w:numId="4">
    <w:abstractNumId w:val="6"/>
  </w:num>
  <w:num w:numId="5">
    <w:abstractNumId w:val="6"/>
  </w:num>
  <w:num w:numId="6">
    <w:abstractNumId w:val="6"/>
  </w:num>
  <w:num w:numId="7">
    <w:abstractNumId w:val="14"/>
  </w:num>
  <w:num w:numId="8">
    <w:abstractNumId w:val="16"/>
  </w:num>
  <w:num w:numId="9">
    <w:abstractNumId w:val="5"/>
  </w:num>
  <w:num w:numId="10">
    <w:abstractNumId w:val="18"/>
  </w:num>
  <w:num w:numId="11">
    <w:abstractNumId w:val="15"/>
  </w:num>
  <w:num w:numId="12">
    <w:abstractNumId w:val="2"/>
  </w:num>
  <w:num w:numId="13">
    <w:abstractNumId w:val="7"/>
  </w:num>
  <w:num w:numId="14">
    <w:abstractNumId w:val="10"/>
  </w:num>
  <w:num w:numId="15">
    <w:abstractNumId w:val="13"/>
  </w:num>
  <w:num w:numId="16">
    <w:abstractNumId w:val="12"/>
  </w:num>
  <w:num w:numId="17">
    <w:abstractNumId w:val="21"/>
  </w:num>
  <w:num w:numId="18">
    <w:abstractNumId w:val="17"/>
  </w:num>
  <w:num w:numId="19">
    <w:abstractNumId w:val="4"/>
  </w:num>
  <w:num w:numId="20">
    <w:abstractNumId w:val="9"/>
  </w:num>
  <w:num w:numId="21">
    <w:abstractNumId w:val="0"/>
  </w:num>
  <w:num w:numId="22">
    <w:abstractNumId w:val="23"/>
  </w:num>
  <w:num w:numId="23">
    <w:abstractNumId w:val="24"/>
  </w:num>
  <w:num w:numId="24">
    <w:abstractNumId w:val="11"/>
  </w:num>
  <w:num w:numId="25">
    <w:abstractNumId w:val="22"/>
  </w:num>
  <w:num w:numId="26">
    <w:abstractNumId w:val="25"/>
  </w:num>
  <w:num w:numId="27">
    <w:abstractNumId w:val="1"/>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q+c796XNI8wxHbgpzEaaBJwZyc=" w:salt="snxv1IimKmwgznnyU+7d2A=="/>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07.09.2020 13:49:51"/>
    <w:docVar w:name="rox_step_freigeber" w:val="Fischer, Dr. Elke - 08.09.2020 09:28:26"/>
    <w:docVar w:name="rox_step_pruefer" w:val="Ohse, Sabine - 07.09.2020 15:52:00"/>
  </w:docVars>
  <w:rsids>
    <w:rsidRoot w:val="00B922B7"/>
    <w:rsid w:val="00000009"/>
    <w:rsid w:val="000033AC"/>
    <w:rsid w:val="00004A88"/>
    <w:rsid w:val="00004B1A"/>
    <w:rsid w:val="00015EE5"/>
    <w:rsid w:val="00033A42"/>
    <w:rsid w:val="00036DC6"/>
    <w:rsid w:val="00050090"/>
    <w:rsid w:val="000854B5"/>
    <w:rsid w:val="000B0E8D"/>
    <w:rsid w:val="000B5067"/>
    <w:rsid w:val="000B73EB"/>
    <w:rsid w:val="000C5191"/>
    <w:rsid w:val="000C601C"/>
    <w:rsid w:val="000D504A"/>
    <w:rsid w:val="000E3D09"/>
    <w:rsid w:val="00134A2E"/>
    <w:rsid w:val="00141301"/>
    <w:rsid w:val="0015567D"/>
    <w:rsid w:val="001B1A33"/>
    <w:rsid w:val="001C066C"/>
    <w:rsid w:val="001C6C24"/>
    <w:rsid w:val="001D7555"/>
    <w:rsid w:val="001F78D0"/>
    <w:rsid w:val="00214FEE"/>
    <w:rsid w:val="00242E9B"/>
    <w:rsid w:val="00243A2E"/>
    <w:rsid w:val="00251DDC"/>
    <w:rsid w:val="0026653A"/>
    <w:rsid w:val="00270E7F"/>
    <w:rsid w:val="00271476"/>
    <w:rsid w:val="00272A76"/>
    <w:rsid w:val="0027476B"/>
    <w:rsid w:val="00285B3E"/>
    <w:rsid w:val="00295BEB"/>
    <w:rsid w:val="002B0E47"/>
    <w:rsid w:val="002C3167"/>
    <w:rsid w:val="002D5E0C"/>
    <w:rsid w:val="002E017F"/>
    <w:rsid w:val="0032542B"/>
    <w:rsid w:val="00331154"/>
    <w:rsid w:val="0033744D"/>
    <w:rsid w:val="00347B01"/>
    <w:rsid w:val="00351403"/>
    <w:rsid w:val="00362A31"/>
    <w:rsid w:val="00370800"/>
    <w:rsid w:val="00371189"/>
    <w:rsid w:val="00377BA5"/>
    <w:rsid w:val="0038569A"/>
    <w:rsid w:val="00385BF8"/>
    <w:rsid w:val="00393FB7"/>
    <w:rsid w:val="003975F7"/>
    <w:rsid w:val="003A238A"/>
    <w:rsid w:val="003A66D3"/>
    <w:rsid w:val="003B2B09"/>
    <w:rsid w:val="003E5E2A"/>
    <w:rsid w:val="003F4633"/>
    <w:rsid w:val="003F5596"/>
    <w:rsid w:val="0048129A"/>
    <w:rsid w:val="00483942"/>
    <w:rsid w:val="00492F5F"/>
    <w:rsid w:val="004A1E78"/>
    <w:rsid w:val="004A2AEC"/>
    <w:rsid w:val="004A7BC2"/>
    <w:rsid w:val="004B219A"/>
    <w:rsid w:val="004C051D"/>
    <w:rsid w:val="004C6F28"/>
    <w:rsid w:val="004D08A8"/>
    <w:rsid w:val="004E0FE9"/>
    <w:rsid w:val="004F71C1"/>
    <w:rsid w:val="005021CF"/>
    <w:rsid w:val="00506BC6"/>
    <w:rsid w:val="005174A5"/>
    <w:rsid w:val="00524371"/>
    <w:rsid w:val="00526C59"/>
    <w:rsid w:val="00526F17"/>
    <w:rsid w:val="00535BF7"/>
    <w:rsid w:val="00542DCC"/>
    <w:rsid w:val="00544196"/>
    <w:rsid w:val="005510A0"/>
    <w:rsid w:val="005539C1"/>
    <w:rsid w:val="00556A05"/>
    <w:rsid w:val="005A21A7"/>
    <w:rsid w:val="005B49BD"/>
    <w:rsid w:val="005C1B86"/>
    <w:rsid w:val="005C1B9E"/>
    <w:rsid w:val="005C6B80"/>
    <w:rsid w:val="005C73A0"/>
    <w:rsid w:val="005E00CC"/>
    <w:rsid w:val="005E2317"/>
    <w:rsid w:val="005F00AD"/>
    <w:rsid w:val="005F62FE"/>
    <w:rsid w:val="006150AF"/>
    <w:rsid w:val="00621168"/>
    <w:rsid w:val="006345C9"/>
    <w:rsid w:val="00635185"/>
    <w:rsid w:val="00641D75"/>
    <w:rsid w:val="0065294B"/>
    <w:rsid w:val="006563FC"/>
    <w:rsid w:val="00692EEC"/>
    <w:rsid w:val="00694088"/>
    <w:rsid w:val="006B5538"/>
    <w:rsid w:val="00707A79"/>
    <w:rsid w:val="00715395"/>
    <w:rsid w:val="00721F2C"/>
    <w:rsid w:val="007258EF"/>
    <w:rsid w:val="00727E98"/>
    <w:rsid w:val="0073249B"/>
    <w:rsid w:val="00732B9A"/>
    <w:rsid w:val="00740996"/>
    <w:rsid w:val="0074386F"/>
    <w:rsid w:val="00747603"/>
    <w:rsid w:val="00757B41"/>
    <w:rsid w:val="00770211"/>
    <w:rsid w:val="00790440"/>
    <w:rsid w:val="0079105C"/>
    <w:rsid w:val="007B1810"/>
    <w:rsid w:val="007D3B61"/>
    <w:rsid w:val="007E4127"/>
    <w:rsid w:val="007E5230"/>
    <w:rsid w:val="008149B8"/>
    <w:rsid w:val="00833577"/>
    <w:rsid w:val="008704F0"/>
    <w:rsid w:val="0088354C"/>
    <w:rsid w:val="008B522E"/>
    <w:rsid w:val="008D630F"/>
    <w:rsid w:val="008F7B3E"/>
    <w:rsid w:val="008F7D05"/>
    <w:rsid w:val="0092486C"/>
    <w:rsid w:val="00934D49"/>
    <w:rsid w:val="00935196"/>
    <w:rsid w:val="009526B5"/>
    <w:rsid w:val="00952C65"/>
    <w:rsid w:val="009579A2"/>
    <w:rsid w:val="00962EA4"/>
    <w:rsid w:val="00963D31"/>
    <w:rsid w:val="00971B23"/>
    <w:rsid w:val="00974214"/>
    <w:rsid w:val="00975C22"/>
    <w:rsid w:val="009B0CD5"/>
    <w:rsid w:val="009B481C"/>
    <w:rsid w:val="009C42C6"/>
    <w:rsid w:val="009F03B8"/>
    <w:rsid w:val="00A0025A"/>
    <w:rsid w:val="00A014DD"/>
    <w:rsid w:val="00A033D3"/>
    <w:rsid w:val="00A108B1"/>
    <w:rsid w:val="00A12C41"/>
    <w:rsid w:val="00A40FC6"/>
    <w:rsid w:val="00A5323E"/>
    <w:rsid w:val="00A55C13"/>
    <w:rsid w:val="00A807E7"/>
    <w:rsid w:val="00A9344D"/>
    <w:rsid w:val="00A94104"/>
    <w:rsid w:val="00A97F7D"/>
    <w:rsid w:val="00AB27E2"/>
    <w:rsid w:val="00AB7EA5"/>
    <w:rsid w:val="00AC4DDE"/>
    <w:rsid w:val="00B0254B"/>
    <w:rsid w:val="00B06D69"/>
    <w:rsid w:val="00B175B0"/>
    <w:rsid w:val="00B17EFE"/>
    <w:rsid w:val="00B210F4"/>
    <w:rsid w:val="00B240C0"/>
    <w:rsid w:val="00B6051A"/>
    <w:rsid w:val="00B62567"/>
    <w:rsid w:val="00B643CB"/>
    <w:rsid w:val="00B64B37"/>
    <w:rsid w:val="00B72EED"/>
    <w:rsid w:val="00B75CDD"/>
    <w:rsid w:val="00B83E2B"/>
    <w:rsid w:val="00B84AE2"/>
    <w:rsid w:val="00B922B7"/>
    <w:rsid w:val="00B93EAC"/>
    <w:rsid w:val="00BA0C8F"/>
    <w:rsid w:val="00BB4499"/>
    <w:rsid w:val="00BB4F96"/>
    <w:rsid w:val="00BC3254"/>
    <w:rsid w:val="00BD3DEF"/>
    <w:rsid w:val="00BF05BB"/>
    <w:rsid w:val="00BF1F4D"/>
    <w:rsid w:val="00BF5660"/>
    <w:rsid w:val="00C024F1"/>
    <w:rsid w:val="00C061B7"/>
    <w:rsid w:val="00C21635"/>
    <w:rsid w:val="00C21994"/>
    <w:rsid w:val="00C26330"/>
    <w:rsid w:val="00C30318"/>
    <w:rsid w:val="00C37583"/>
    <w:rsid w:val="00C42EC3"/>
    <w:rsid w:val="00C473CE"/>
    <w:rsid w:val="00C47EA0"/>
    <w:rsid w:val="00C62F37"/>
    <w:rsid w:val="00C65E97"/>
    <w:rsid w:val="00C661AE"/>
    <w:rsid w:val="00C74422"/>
    <w:rsid w:val="00C75026"/>
    <w:rsid w:val="00C77892"/>
    <w:rsid w:val="00C90EA2"/>
    <w:rsid w:val="00C94766"/>
    <w:rsid w:val="00CF2D3D"/>
    <w:rsid w:val="00D02C52"/>
    <w:rsid w:val="00D03510"/>
    <w:rsid w:val="00D03747"/>
    <w:rsid w:val="00D5312A"/>
    <w:rsid w:val="00D55B4F"/>
    <w:rsid w:val="00D84CF3"/>
    <w:rsid w:val="00DA25AD"/>
    <w:rsid w:val="00DC4258"/>
    <w:rsid w:val="00DE4A79"/>
    <w:rsid w:val="00DE6A20"/>
    <w:rsid w:val="00E01598"/>
    <w:rsid w:val="00E07E5E"/>
    <w:rsid w:val="00E22280"/>
    <w:rsid w:val="00E22B8A"/>
    <w:rsid w:val="00E275C8"/>
    <w:rsid w:val="00E329BF"/>
    <w:rsid w:val="00E667A9"/>
    <w:rsid w:val="00E76CEE"/>
    <w:rsid w:val="00E853DB"/>
    <w:rsid w:val="00EA12EF"/>
    <w:rsid w:val="00EA2E70"/>
    <w:rsid w:val="00EA4834"/>
    <w:rsid w:val="00EB49E0"/>
    <w:rsid w:val="00ED583D"/>
    <w:rsid w:val="00EF5470"/>
    <w:rsid w:val="00EF5B7A"/>
    <w:rsid w:val="00F1234B"/>
    <w:rsid w:val="00F170F5"/>
    <w:rsid w:val="00F22606"/>
    <w:rsid w:val="00F34386"/>
    <w:rsid w:val="00F44747"/>
    <w:rsid w:val="00F45B14"/>
    <w:rsid w:val="00F56F5A"/>
    <w:rsid w:val="00F61B84"/>
    <w:rsid w:val="00F66940"/>
    <w:rsid w:val="00F67B38"/>
    <w:rsid w:val="00F72736"/>
    <w:rsid w:val="00F966F8"/>
    <w:rsid w:val="00FC79EA"/>
    <w:rsid w:val="00FD2A42"/>
    <w:rsid w:val="00FE5FD6"/>
    <w:rsid w:val="00FF16F8"/>
    <w:rsid w:val="00FF42B0"/>
    <w:rsid w:val="00FF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nhideWhenUsed/>
    <w:qFormat/>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semiHidden/>
    <w:unhideWhenUsed/>
    <w:rsid w:val="00F72736"/>
    <w:rPr>
      <w:sz w:val="16"/>
      <w:szCs w:val="16"/>
    </w:rPr>
  </w:style>
  <w:style w:type="paragraph" w:styleId="Kommentartext">
    <w:name w:val="annotation text"/>
    <w:basedOn w:val="Standard"/>
    <w:link w:val="KommentartextZchn"/>
    <w:semiHidden/>
    <w:unhideWhenUsed/>
    <w:rsid w:val="00F72736"/>
    <w:rPr>
      <w:szCs w:val="20"/>
    </w:rPr>
  </w:style>
  <w:style w:type="character" w:customStyle="1" w:styleId="KommentartextZchn">
    <w:name w:val="Kommentartext Zchn"/>
    <w:basedOn w:val="Absatz-Standardschriftart"/>
    <w:link w:val="Kommentartext"/>
    <w:uiPriority w:val="99"/>
    <w:semiHidden/>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C75026"/>
    <w:pPr>
      <w:widowControl w:val="0"/>
      <w:jc w:val="left"/>
    </w:pPr>
    <w:rPr>
      <w:rFonts w:eastAsia="Times New Roman" w:cs="Times New Roman"/>
      <w:szCs w:val="20"/>
      <w:lang w:eastAsia="de-DE"/>
    </w:rPr>
  </w:style>
  <w:style w:type="character" w:customStyle="1" w:styleId="EndnotentextZchn">
    <w:name w:val="Endnotentext Zchn"/>
    <w:basedOn w:val="Absatz-Standardschriftart"/>
    <w:link w:val="Endnotentext"/>
    <w:semiHidden/>
    <w:rsid w:val="00C75026"/>
    <w:rPr>
      <w:rFonts w:ascii="Arial" w:eastAsia="Times New Roman" w:hAnsi="Arial" w:cs="Times New Roman"/>
      <w:sz w:val="20"/>
      <w:szCs w:val="20"/>
      <w:lang w:eastAsia="de-DE"/>
    </w:rPr>
  </w:style>
  <w:style w:type="paragraph" w:styleId="Funotentext">
    <w:name w:val="footnote text"/>
    <w:basedOn w:val="Standard"/>
    <w:link w:val="FunotentextZchn"/>
    <w:semiHidden/>
    <w:rsid w:val="00C75026"/>
    <w:pPr>
      <w:widowControl w:val="0"/>
      <w:jc w:val="left"/>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C75026"/>
    <w:rPr>
      <w:rFonts w:ascii="Arial" w:eastAsia="Times New Roman" w:hAnsi="Arial" w:cs="Times New Roman"/>
      <w:sz w:val="20"/>
      <w:szCs w:val="20"/>
      <w:lang w:eastAsia="de-DE"/>
    </w:rPr>
  </w:style>
  <w:style w:type="character" w:styleId="Funotenzeichen">
    <w:name w:val="footnote reference"/>
    <w:basedOn w:val="Absatz-Standardschriftart"/>
    <w:semiHidden/>
    <w:rsid w:val="00C750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nhideWhenUsed/>
    <w:qFormat/>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semiHidden/>
    <w:unhideWhenUsed/>
    <w:rsid w:val="00F72736"/>
    <w:rPr>
      <w:sz w:val="16"/>
      <w:szCs w:val="16"/>
    </w:rPr>
  </w:style>
  <w:style w:type="paragraph" w:styleId="Kommentartext">
    <w:name w:val="annotation text"/>
    <w:basedOn w:val="Standard"/>
    <w:link w:val="KommentartextZchn"/>
    <w:semiHidden/>
    <w:unhideWhenUsed/>
    <w:rsid w:val="00F72736"/>
    <w:rPr>
      <w:szCs w:val="20"/>
    </w:rPr>
  </w:style>
  <w:style w:type="character" w:customStyle="1" w:styleId="KommentartextZchn">
    <w:name w:val="Kommentartext Zchn"/>
    <w:basedOn w:val="Absatz-Standardschriftart"/>
    <w:link w:val="Kommentartext"/>
    <w:uiPriority w:val="99"/>
    <w:semiHidden/>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C75026"/>
    <w:pPr>
      <w:widowControl w:val="0"/>
      <w:jc w:val="left"/>
    </w:pPr>
    <w:rPr>
      <w:rFonts w:eastAsia="Times New Roman" w:cs="Times New Roman"/>
      <w:szCs w:val="20"/>
      <w:lang w:eastAsia="de-DE"/>
    </w:rPr>
  </w:style>
  <w:style w:type="character" w:customStyle="1" w:styleId="EndnotentextZchn">
    <w:name w:val="Endnotentext Zchn"/>
    <w:basedOn w:val="Absatz-Standardschriftart"/>
    <w:link w:val="Endnotentext"/>
    <w:semiHidden/>
    <w:rsid w:val="00C75026"/>
    <w:rPr>
      <w:rFonts w:ascii="Arial" w:eastAsia="Times New Roman" w:hAnsi="Arial" w:cs="Times New Roman"/>
      <w:sz w:val="20"/>
      <w:szCs w:val="20"/>
      <w:lang w:eastAsia="de-DE"/>
    </w:rPr>
  </w:style>
  <w:style w:type="paragraph" w:styleId="Funotentext">
    <w:name w:val="footnote text"/>
    <w:basedOn w:val="Standard"/>
    <w:link w:val="FunotentextZchn"/>
    <w:semiHidden/>
    <w:rsid w:val="00C75026"/>
    <w:pPr>
      <w:widowControl w:val="0"/>
      <w:jc w:val="left"/>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C75026"/>
    <w:rPr>
      <w:rFonts w:ascii="Arial" w:eastAsia="Times New Roman" w:hAnsi="Arial" w:cs="Times New Roman"/>
      <w:sz w:val="20"/>
      <w:szCs w:val="20"/>
      <w:lang w:eastAsia="de-DE"/>
    </w:rPr>
  </w:style>
  <w:style w:type="character" w:styleId="Funotenzeichen">
    <w:name w:val="footnote reference"/>
    <w:basedOn w:val="Absatz-Standardschriftart"/>
    <w:semiHidden/>
    <w:rsid w:val="00C75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9CB7-606A-491D-B3A0-25DC335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4218</Words>
  <Characters>26579</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Checkliste Grundlegende Anforderungen IVDD</vt:lpstr>
    </vt:vector>
  </TitlesOfParts>
  <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Grundlegende Anforderungen IVDD</dc:title>
  <dc:creator>Bettina Weinmann</dc:creator>
  <dc:description>Rev.001:
- Übernahme des bestehenden Dokuments in roXtra
- neue Kopf- und Fußzeile, keine inhaltlichen Änderungen</dc:description>
  <cp:lastModifiedBy>mdc</cp:lastModifiedBy>
  <cp:revision>2</cp:revision>
  <dcterms:created xsi:type="dcterms:W3CDTF">2020-09-17T11:02:00Z</dcterms:created>
  <dcterms:modified xsi:type="dcterms:W3CDTF">2020-09-17T11:02:00Z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Rev.001:
- Übernahme des bestehenden Dokuments in roXtra
- neue Kopf- und Fußzeile, keine inhaltlichen Änderungen</vt:lpwstr>
  </property>
  <property fmtid="{D5CDD505-2E9C-101B-9397-08002B2CF9AE}" pid="4" name="rox_DocPath">
    <vt:lpwstr>mdc QM-Dokumente/22 Auditchecklisten/</vt:lpwstr>
  </property>
  <property fmtid="{D5CDD505-2E9C-101B-9397-08002B2CF9AE}" pid="5" name="rox_DocType">
    <vt:lpwstr>Formular/Checklisten</vt:lpwstr>
  </property>
  <property fmtid="{D5CDD505-2E9C-101B-9397-08002B2CF9AE}" pid="6" name="rox_Export">
    <vt:lpwstr>Webseite Kunden</vt:lpwstr>
  </property>
  <property fmtid="{D5CDD505-2E9C-101B-9397-08002B2CF9AE}" pid="7" name="rox_FileName">
    <vt:lpwstr>5980_Grundlegende_Anforderungen_IVDD.docx</vt:lpwstr>
  </property>
  <property fmtid="{D5CDD505-2E9C-101B-9397-08002B2CF9AE}" pid="8" name="rox_Hinweis">
    <vt:lpwstr>alte Dokumentennummer:
224001_d/01</vt:lpwstr>
  </property>
  <property fmtid="{D5CDD505-2E9C-101B-9397-08002B2CF9AE}" pid="9" name="rox_ID">
    <vt:lpwstr>5980</vt:lpwstr>
  </property>
  <property fmtid="{D5CDD505-2E9C-101B-9397-08002B2CF9AE}" pid="10" name="rox_ISO17021">
    <vt:lpwstr/>
  </property>
  <property fmtid="{D5CDD505-2E9C-101B-9397-08002B2CF9AE}" pid="11" name="rox_ISO17065">
    <vt:lpwstr/>
  </property>
  <property fmtid="{D5CDD505-2E9C-101B-9397-08002B2CF9AE}" pid="12" name="rox_IVDR">
    <vt:lpwstr/>
  </property>
  <property fmtid="{D5CDD505-2E9C-101B-9397-08002B2CF9AE}" pid="13" name="rox_Language">
    <vt:lpwstr>Deutsch</vt:lpwstr>
  </property>
  <property fmtid="{D5CDD505-2E9C-101B-9397-08002B2CF9AE}" pid="14" name="rox_Language_SelKey">
    <vt:lpwstr>Deutsch</vt:lpwstr>
  </property>
  <property fmtid="{D5CDD505-2E9C-101B-9397-08002B2CF9AE}" pid="15" name="rox_MDR">
    <vt:lpwstr/>
  </property>
  <property fmtid="{D5CDD505-2E9C-101B-9397-08002B2CF9AE}" pid="16" name="rox_Meta">
    <vt:lpwstr>25</vt:lpwstr>
  </property>
  <property fmtid="{D5CDD505-2E9C-101B-9397-08002B2CF9AE}" pid="17" name="rox_Meta0">
    <vt:lpwstr>&lt;fields&gt;&lt;Field id="rox_Size" caption="Dateigröße" orderid="18" /&gt;&lt;Field id="rox_ID" caption="ID" orderid="34" /&gt;&lt;Field id="rox_</vt:lpwstr>
  </property>
  <property fmtid="{D5CDD505-2E9C-101B-9397-08002B2CF9AE}" pid="18" name="rox_Meta1">
    <vt:lpwstr>Title" caption="Titel" orderid="1" /&gt;&lt;Field id="rox_Status" caption="Status" orderid="4" /&gt;&lt;Field id="rox_Revision" caption="Re</vt:lpwstr>
  </property>
  <property fmtid="{D5CDD505-2E9C-101B-9397-08002B2CF9AE}" pid="19" name="rox_Meta10">
    <vt:lpwstr>d id="rox_Language" caption="Sprache" orderid="16" /&gt;&lt;Field id="rox_Language_SelKey" caption="Sprache (Sprache)" orderid="37" /</vt:lpwstr>
  </property>
  <property fmtid="{D5CDD505-2E9C-101B-9397-08002B2CF9AE}" pid="20" name="rox_Meta11">
    <vt:lpwstr>&gt;&lt;Field id="rox_step_bearbeitung_d" caption="Bearbeitung abgeschlossen am" orderid="23" /&gt;&lt;Field id="rox_step_bearbeitung_u" ca</vt:lpwstr>
  </property>
  <property fmtid="{D5CDD505-2E9C-101B-9397-08002B2CF9AE}" pid="21" name="rox_Meta12">
    <vt:lpwstr>ption="Bearbeitung abgeschlossen durch" orderid="24" /&gt;&lt;Field id="rox_step_bearbeiter" caption="Bearbeiter (alle)" type="roleco</vt:lpwstr>
  </property>
  <property fmtid="{D5CDD505-2E9C-101B-9397-08002B2CF9AE}" pid="22" name="rox_Meta13">
    <vt:lpwstr>ncat" orderid="25"&gt;Weinmann, Bettina - 07.09.2020 13:49:51&lt;/Field&gt;&lt;Field id="rox_step_pruefung_d" caption="Inhaltliche Prüfun</vt:lpwstr>
  </property>
  <property fmtid="{D5CDD505-2E9C-101B-9397-08002B2CF9AE}" pid="23" name="rox_Meta14">
    <vt:lpwstr>g abgeschlossen am" orderid="26" /&gt;&lt;Field id="rox_step_pruefung_u" caption="Inhaltliche Prüfung abgeschlossen durch" orderid="2</vt:lpwstr>
  </property>
  <property fmtid="{D5CDD505-2E9C-101B-9397-08002B2CF9AE}" pid="24" name="rox_Meta15">
    <vt:lpwstr>7" /&gt;&lt;Field id="rox_step_pruefer" caption="Inhaltliche Prüfer (alle)" type="roleconcat" orderid="28"&gt;Ohse, Sabine - 07.09.202</vt:lpwstr>
  </property>
  <property fmtid="{D5CDD505-2E9C-101B-9397-08002B2CF9AE}" pid="25" name="rox_Meta16">
    <vt:lpwstr>0 15:52:00&lt;/Field&gt;&lt;Field id="rox_step_freigabe_d" caption="Formale Freigabe abgeschlossen am" orderid="29" /&gt;&lt;Field id="rox_ste</vt:lpwstr>
  </property>
  <property fmtid="{D5CDD505-2E9C-101B-9397-08002B2CF9AE}" pid="26" name="rox_Meta17">
    <vt:lpwstr>p_freigabe_u" caption="Formale Freigabe abgeschlossen durch" orderid="30" /&gt;&lt;Field id="rox_step_freigeber" caption="Formale Fre</vt:lpwstr>
  </property>
  <property fmtid="{D5CDD505-2E9C-101B-9397-08002B2CF9AE}" pid="27" name="rox_Meta18">
    <vt:lpwstr>igeber (alle)" type="roleconcat" orderid="31"&gt;Fischer, Dr. Elke - 08.09.2020 09:28:26&lt;/Field&gt;&lt;Field id="rox_ReferencesTo" capti</vt:lpwstr>
  </property>
  <property fmtid="{D5CDD505-2E9C-101B-9397-08002B2CF9AE}" pid="28" name="rox_Meta19">
    <vt:lpwstr>on="Referenzen auf" type="RefTo" url="https://mdc-ce.roXtra.com/roXtra" colcount="1" orderid="38"&gt;&lt;Ref fileID="5982" fileName="</vt:lpwstr>
  </property>
  <property fmtid="{D5CDD505-2E9C-101B-9397-08002B2CF9AE}" pid="29" name="rox_Meta2">
    <vt:lpwstr>vision" orderid="5" /&gt;&lt;Field id="rox_Description" caption="Beschreibung der Änderung" orderid="6" /&gt;&lt;Field id="rox_DocType" cap</vt:lpwstr>
  </property>
  <property fmtid="{D5CDD505-2E9C-101B-9397-08002B2CF9AE}" pid="30" name="rox_Meta20">
    <vt:lpwstr>Checklist Essential Requirements IVDD"&gt;&lt;Columns&gt;&lt;Col ishyperlink="true"&gt;Checklist Essential Requirements IVDD&lt;/Col&gt;&lt;/Columns&gt;&lt;/</vt:lpwstr>
  </property>
  <property fmtid="{D5CDD505-2E9C-101B-9397-08002B2CF9AE}" pid="31" name="rox_Meta21">
    <vt:lpwstr>Ref&gt;&lt;/Field&gt;&lt;GlobalFieldHandler url="https://mdc-ce.roXtra.com/roXtra/doc/DownloadGlobalFieldHandler.ashx?token=eyJhbGciOiJIUzI</vt:lpwstr>
  </property>
  <property fmtid="{D5CDD505-2E9C-101B-9397-08002B2CF9AE}" pid="32" name="rox_Meta22">
    <vt:lpwstr>1NiIsImtpZCI6IjNlMjk3MDA2LTMwMmUtNGI4Ni05MTUxLTc3YWYzOWRhYjg0MyIsInR5cCI6IkpXVCJ9.eyJVc2VySUQiOiItMSIsInJlcXVlc3RlZEJ5Q2xpZW50S</vt:lpwstr>
  </property>
  <property fmtid="{D5CDD505-2E9C-101B-9397-08002B2CF9AE}" pid="33" name="rox_Meta23">
    <vt:lpwstr>UQiOiIzZTI5NzAwNi0zMDJlLTRiODYtOTE1MS03N2FmMzlkYWI4NDMiLCJuYmYiOjE1OTk1NTAxNzcsImV4cCI6MTU5OTU1Mzc3NywiaWF0IjoxNTk5NTUwMTc3LCJp</vt:lpwstr>
  </property>
  <property fmtid="{D5CDD505-2E9C-101B-9397-08002B2CF9AE}" pid="34" name="rox_Meta24">
    <vt:lpwstr>c3MiOiJyb1h0cmEifQ.u2Hptohkt9Y6LzbGB_spGpZpjx7-BIeoK4FJ5fFCK1Y" /&gt;&lt;/fields&gt;</vt:lpwstr>
  </property>
  <property fmtid="{D5CDD505-2E9C-101B-9397-08002B2CF9AE}" pid="35" name="rox_Meta3">
    <vt:lpwstr>tion="Dokumententyp" orderid="17" /&gt;&lt;Field id="rox_UpdatedBy" caption="Geändert durch" orderid="22" /&gt;&lt;Field id="rox_UpdatedAt</vt:lpwstr>
  </property>
  <property fmtid="{D5CDD505-2E9C-101B-9397-08002B2CF9AE}" pid="36" name="rox_Meta4">
    <vt:lpwstr>" caption="Geändert" orderid="21" /&gt;&lt;Field id="rox_DocPath" caption="Pfad" orderid="35" /&gt;&lt;Field id="rox_ParentDocTitle" captio</vt:lpwstr>
  </property>
  <property fmtid="{D5CDD505-2E9C-101B-9397-08002B2CF9AE}" pid="37" name="rox_Meta5">
    <vt:lpwstr>n="Ordner" orderid="36" /&gt;&lt;Field id="rox_FileName" caption="Dateiname" orderid="3" /&gt;&lt;Field id="rox_Bereichszuordnung" caption=</vt:lpwstr>
  </property>
  <property fmtid="{D5CDD505-2E9C-101B-9397-08002B2CF9AE}" pid="38" name="rox_Meta6">
    <vt:lpwstr>"Bereichszuordnung" orderid="2" /&gt;&lt;Field id="rox_Hinweis" caption="Hinweis" orderid="7" /&gt;&lt;Field id="rox_Wiedervorlage" caption</vt:lpwstr>
  </property>
  <property fmtid="{D5CDD505-2E9C-101B-9397-08002B2CF9AE}" pid="39" name="rox_Meta7">
    <vt:lpwstr>="Wiedervorlage" orderid="8" /&gt;&lt;Field id="rox_ISO17021" caption="ISO 17021" orderid="9" /&gt;&lt;Field id="rox_ISO17065" caption="IS</vt:lpwstr>
  </property>
  <property fmtid="{D5CDD505-2E9C-101B-9397-08002B2CF9AE}" pid="40" name="rox_Meta8">
    <vt:lpwstr>O 17065" orderid="10" /&gt;&lt;Field id="rox_MDR" caption="MDR" orderid="11" /&gt;&lt;Field id="rox_IVDR" caption="IVDR" orderid="12" /&gt;&lt;Fi</vt:lpwstr>
  </property>
  <property fmtid="{D5CDD505-2E9C-101B-9397-08002B2CF9AE}" pid="41" name="rox_Meta9">
    <vt:lpwstr>eld id="rox_Export" caption="Export" orderid="14" /&gt;&lt;Field id="rox_Pruefverfahren" caption="Prüfverfahren" orderid="15" /&gt;&lt;Fiel</vt:lpwstr>
  </property>
  <property fmtid="{D5CDD505-2E9C-101B-9397-08002B2CF9AE}" pid="42" name="rox_ParentDocTitle">
    <vt:lpwstr>22 Auditchecklisten</vt:lpwstr>
  </property>
  <property fmtid="{D5CDD505-2E9C-101B-9397-08002B2CF9AE}" pid="43" name="rox_Pruefverfahren">
    <vt:lpwstr>Kein Verfahren zugeordnet</vt:lpwstr>
  </property>
  <property fmtid="{D5CDD505-2E9C-101B-9397-08002B2CF9AE}" pid="44" name="rox_ReferencesTo">
    <vt:lpwstr>...</vt:lpwstr>
  </property>
  <property fmtid="{D5CDD505-2E9C-101B-9397-08002B2CF9AE}" pid="45" name="rox_Revision">
    <vt:lpwstr>001/09.2020</vt:lpwstr>
  </property>
  <property fmtid="{D5CDD505-2E9C-101B-9397-08002B2CF9AE}" pid="46" name="rox_Size">
    <vt:lpwstr>121665</vt:lpwstr>
  </property>
  <property fmtid="{D5CDD505-2E9C-101B-9397-08002B2CF9AE}" pid="47" name="rox_Status">
    <vt:lpwstr>freigegeben</vt:lpwstr>
  </property>
  <property fmtid="{D5CDD505-2E9C-101B-9397-08002B2CF9AE}" pid="48" name="rox_step_bearbeiter">
    <vt:lpwstr>Weinmann, Bettina...</vt:lpwstr>
  </property>
  <property fmtid="{D5CDD505-2E9C-101B-9397-08002B2CF9AE}" pid="49" name="rox_step_bearbeitung_d">
    <vt:lpwstr>07.09.2020</vt:lpwstr>
  </property>
  <property fmtid="{D5CDD505-2E9C-101B-9397-08002B2CF9AE}" pid="50" name="rox_step_bearbeitung_u">
    <vt:lpwstr>Weinmann, Bettina</vt:lpwstr>
  </property>
  <property fmtid="{D5CDD505-2E9C-101B-9397-08002B2CF9AE}" pid="51" name="rox_step_freigabe_d">
    <vt:lpwstr>08.09.2020</vt:lpwstr>
  </property>
  <property fmtid="{D5CDD505-2E9C-101B-9397-08002B2CF9AE}" pid="52" name="rox_step_freigabe_u">
    <vt:lpwstr>Fischer, Dr. Elke</vt:lpwstr>
  </property>
  <property fmtid="{D5CDD505-2E9C-101B-9397-08002B2CF9AE}" pid="53" name="rox_step_freigeber">
    <vt:lpwstr>Fischer, Dr. Elke...</vt:lpwstr>
  </property>
  <property fmtid="{D5CDD505-2E9C-101B-9397-08002B2CF9AE}" pid="54" name="rox_step_pruefer">
    <vt:lpwstr>Ohse, Sabine...</vt:lpwstr>
  </property>
  <property fmtid="{D5CDD505-2E9C-101B-9397-08002B2CF9AE}" pid="55" name="rox_step_pruefung_d">
    <vt:lpwstr>07.09.2020</vt:lpwstr>
  </property>
  <property fmtid="{D5CDD505-2E9C-101B-9397-08002B2CF9AE}" pid="56" name="rox_step_pruefung_u">
    <vt:lpwstr>Ohse, Sabine</vt:lpwstr>
  </property>
  <property fmtid="{D5CDD505-2E9C-101B-9397-08002B2CF9AE}" pid="57" name="rox_Title">
    <vt:lpwstr>Checkliste Grundlegende Anforderungen IVDD</vt:lpwstr>
  </property>
  <property fmtid="{D5CDD505-2E9C-101B-9397-08002B2CF9AE}" pid="58" name="rox_UpdatedAt">
    <vt:lpwstr>07.09.2020</vt:lpwstr>
  </property>
  <property fmtid="{D5CDD505-2E9C-101B-9397-08002B2CF9AE}" pid="59" name="rox_UpdatedBy">
    <vt:lpwstr>Weinmann, Bettina</vt:lpwstr>
  </property>
  <property fmtid="{D5CDD505-2E9C-101B-9397-08002B2CF9AE}" pid="60" name="rox_Wiedervorlage">
    <vt:lpwstr>08.09.2025</vt:lpwstr>
  </property>
</Properties>
</file>